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9558" w:type="dxa"/>
        <w:tblLayout w:type="fixed"/>
        <w:tblLook w:val="04A0" w:firstRow="1" w:lastRow="0" w:firstColumn="1" w:lastColumn="0" w:noHBand="0" w:noVBand="1"/>
      </w:tblPr>
      <w:tblGrid>
        <w:gridCol w:w="5148"/>
        <w:gridCol w:w="4410"/>
      </w:tblGrid>
      <w:tr w:rsidR="00775E9D" w:rsidRPr="00B51800" w:rsidTr="00DD7FD2">
        <w:trPr>
          <w:trHeight w:val="2780"/>
        </w:trPr>
        <w:tc>
          <w:tcPr>
            <w:tcW w:w="5148" w:type="dxa"/>
            <w:vAlign w:val="center"/>
          </w:tcPr>
          <w:p w:rsidR="00775E9D" w:rsidRPr="00B51800" w:rsidRDefault="00775E9D" w:rsidP="00775E9D">
            <w:pPr>
              <w:pStyle w:val="BodyText"/>
              <w:jc w:val="center"/>
            </w:pPr>
            <w:bookmarkStart w:id="0" w:name="_GoBack"/>
            <w:bookmarkEnd w:id="0"/>
            <w:r w:rsidRPr="00B51800">
              <w:rPr>
                <w:b/>
                <w:color w:val="1F497D" w:themeColor="text2"/>
                <w:sz w:val="56"/>
                <w:szCs w:val="56"/>
                <w14:textOutline w14:w="10541" w14:cap="flat" w14:cmpd="sng" w14:algn="ctr">
                  <w14:solidFill>
                    <w14:srgbClr w14:val="4579B8"/>
                  </w14:solidFill>
                  <w14:prstDash w14:val="solid"/>
                  <w14:round/>
                </w14:textOutline>
                <w14:textFill>
                  <w14:gradFill>
                    <w14:gsLst>
                      <w14:gs w14:pos="0">
                        <w14:srgbClr w14:val="BED3F9">
                          <w14:tint w14:val="40000"/>
                          <w14:satMod w14:val="250000"/>
                        </w14:srgbClr>
                      </w14:gs>
                      <w14:gs w14:pos="9000">
                        <w14:srgbClr w14:val="9EC1FF">
                          <w14:tint w14:val="52000"/>
                          <w14:satMod w14:val="300000"/>
                        </w14:srgbClr>
                      </w14:gs>
                      <w14:gs w14:pos="50000">
                        <w14:srgbClr w14:val="003692">
                          <w14:shade w14:val="20000"/>
                          <w14:satMod w14:val="300000"/>
                        </w14:srgbClr>
                      </w14:gs>
                      <w14:gs w14:pos="79000">
                        <w14:srgbClr w14:val="9EC1FF">
                          <w14:tint w14:val="52000"/>
                          <w14:satMod w14:val="300000"/>
                        </w14:srgbClr>
                      </w14:gs>
                      <w14:gs w14:pos="100000">
                        <w14:srgbClr w14:val="BED3F9">
                          <w14:tint w14:val="40000"/>
                          <w14:satMod w14:val="250000"/>
                        </w14:srgbClr>
                      </w14:gs>
                    </w14:gsLst>
                    <w14:lin w14:ang="5400000" w14:scaled="0"/>
                  </w14:gradFill>
                </w14:textFill>
              </w:rPr>
              <w:t>Medical Practice Annual Check-up</w:t>
            </w:r>
          </w:p>
        </w:tc>
        <w:tc>
          <w:tcPr>
            <w:tcW w:w="4410" w:type="dxa"/>
            <w:vAlign w:val="center"/>
          </w:tcPr>
          <w:p w:rsidR="00775E9D" w:rsidRPr="00B51800" w:rsidRDefault="00DD7FD2" w:rsidP="00775E9D">
            <w:pPr>
              <w:pStyle w:val="BodyText"/>
              <w:jc w:val="center"/>
            </w:pPr>
            <w:r w:rsidRPr="00B51800">
              <w:rPr>
                <w:noProof/>
              </w:rPr>
              <w:drawing>
                <wp:anchor distT="0" distB="0" distL="114300" distR="114300" simplePos="0" relativeHeight="251659264" behindDoc="0" locked="0" layoutInCell="1" allowOverlap="1" wp14:anchorId="7DBB40DB" wp14:editId="13B3FA63">
                  <wp:simplePos x="0" y="0"/>
                  <wp:positionH relativeFrom="column">
                    <wp:posOffset>360045</wp:posOffset>
                  </wp:positionH>
                  <wp:positionV relativeFrom="paragraph">
                    <wp:posOffset>1130300</wp:posOffset>
                  </wp:positionV>
                  <wp:extent cx="1990725" cy="462915"/>
                  <wp:effectExtent l="0" t="0" r="9525" b="0"/>
                  <wp:wrapNone/>
                  <wp:docPr id="1" name="Picture 1" descr="HINSHAW_LOGO_208_402_LL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INSHAW_LOGO_208_402_LLP"/>
                          <pic:cNvPicPr>
                            <a:picLocks noChangeAspect="1" noChangeArrowheads="1"/>
                          </pic:cNvPicPr>
                        </pic:nvPicPr>
                        <pic:blipFill>
                          <a:blip r:embed="rId9"/>
                          <a:srcRect/>
                          <a:stretch>
                            <a:fillRect/>
                          </a:stretch>
                        </pic:blipFill>
                        <pic:spPr bwMode="auto">
                          <a:xfrm>
                            <a:off x="0" y="0"/>
                            <a:ext cx="1990725" cy="4629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775E9D" w:rsidRPr="00B51800">
              <w:rPr>
                <w:noProof/>
              </w:rPr>
              <w:drawing>
                <wp:inline distT="0" distB="0" distL="0" distR="0" wp14:anchorId="7A995FEF" wp14:editId="690247F6">
                  <wp:extent cx="1123950" cy="1123950"/>
                  <wp:effectExtent l="0" t="0" r="0" b="0"/>
                  <wp:docPr id="5" name="Picture 2" descr="C:\Users\a7656\Downloads\shutterstock_2325837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C:\Users\a7656\Downloads\shutterstock_232583758.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23950" cy="1123950"/>
                          </a:xfrm>
                          <a:prstGeom prst="rect">
                            <a:avLst/>
                          </a:prstGeom>
                          <a:noFill/>
                          <a:extLst/>
                        </pic:spPr>
                      </pic:pic>
                    </a:graphicData>
                  </a:graphic>
                </wp:inline>
              </w:drawing>
            </w:r>
          </w:p>
        </w:tc>
      </w:tr>
    </w:tbl>
    <w:p w:rsidR="0050501D" w:rsidRPr="00B51800" w:rsidRDefault="0050501D" w:rsidP="0050501D">
      <w:pPr>
        <w:spacing w:after="240"/>
      </w:pPr>
    </w:p>
    <w:p w:rsidR="0050501D" w:rsidRPr="00B51800" w:rsidRDefault="0050501D" w:rsidP="0050501D">
      <w:pPr>
        <w:spacing w:after="240"/>
      </w:pPr>
      <w:r w:rsidRPr="00B51800">
        <w:t>Legal Name of Practice:</w:t>
      </w:r>
      <w:r w:rsidRPr="00B51800">
        <w:tab/>
        <w:t>___________________________________</w:t>
      </w:r>
      <w:r w:rsidRPr="00B51800">
        <w:tab/>
      </w:r>
    </w:p>
    <w:p w:rsidR="0050501D" w:rsidRPr="00B51800" w:rsidRDefault="0050501D" w:rsidP="0050501D">
      <w:pPr>
        <w:spacing w:after="240"/>
      </w:pPr>
      <w:r w:rsidRPr="00B51800">
        <w:t>Date of Check-up:</w:t>
      </w:r>
      <w:r w:rsidRPr="00B51800">
        <w:tab/>
      </w:r>
      <w:r w:rsidRPr="00B51800">
        <w:tab/>
        <w:t>___________________________________</w:t>
      </w:r>
    </w:p>
    <w:p w:rsidR="0050501D" w:rsidRPr="00B51800" w:rsidRDefault="0050501D" w:rsidP="0050501D">
      <w:pPr>
        <w:pStyle w:val="BodyText"/>
        <w:jc w:val="left"/>
      </w:pPr>
      <w:r w:rsidRPr="00B51800">
        <w:rPr>
          <w:b/>
          <w:u w:val="single"/>
        </w:rPr>
        <w:t>Basic Practice Information</w:t>
      </w:r>
      <w:r w:rsidRPr="00B51800">
        <w:t>:</w:t>
      </w:r>
    </w:p>
    <w:p w:rsidR="0050501D" w:rsidRPr="00B51800" w:rsidRDefault="0050501D" w:rsidP="00134FE6">
      <w:pPr>
        <w:pStyle w:val="Heading1"/>
      </w:pPr>
      <w:r w:rsidRPr="00B51800">
        <w:t>Is the ledger identifying the names and ownership interests of the members up to date?</w:t>
      </w:r>
    </w:p>
    <w:p w:rsidR="0050501D" w:rsidRPr="00B51800" w:rsidRDefault="0050501D" w:rsidP="00134FE6">
      <w:pPr>
        <w:pStyle w:val="Heading1"/>
      </w:pPr>
      <w:r w:rsidRPr="00B51800">
        <w:t>Have the organizational documents been reviewed to determine if any edits are needed to reflect any change in the scope or nature of the practice?</w:t>
      </w:r>
    </w:p>
    <w:p w:rsidR="0050501D" w:rsidRPr="00B51800" w:rsidRDefault="0050501D" w:rsidP="00134FE6">
      <w:pPr>
        <w:pStyle w:val="Heading1"/>
      </w:pPr>
      <w:r w:rsidRPr="00B51800">
        <w:t>Do the organizational documents call for any annual/periodic updates (e.g.</w:t>
      </w:r>
      <w:r w:rsidR="00015588" w:rsidRPr="00B51800">
        <w:t>,</w:t>
      </w:r>
      <w:r w:rsidRPr="00B51800">
        <w:t xml:space="preserve"> valuation of ownership interests) and</w:t>
      </w:r>
      <w:r w:rsidR="00015588" w:rsidRPr="00B51800">
        <w:t>,</w:t>
      </w:r>
      <w:r w:rsidRPr="00B51800">
        <w:t xml:space="preserve"> if so, have they been done?</w:t>
      </w:r>
    </w:p>
    <w:p w:rsidR="0050501D" w:rsidRPr="00B51800" w:rsidRDefault="0050501D" w:rsidP="00134FE6">
      <w:pPr>
        <w:pStyle w:val="Heading1"/>
      </w:pPr>
      <w:r w:rsidRPr="00B51800">
        <w:t>Has the practice developed any new intellectual property  (</w:t>
      </w:r>
      <w:r w:rsidR="00DD7FD2" w:rsidRPr="00B51800">
        <w:t xml:space="preserve">e.g., </w:t>
      </w:r>
      <w:r w:rsidRPr="00B51800">
        <w:t>trade names, software, logos, written materials, clinical in</w:t>
      </w:r>
      <w:r w:rsidR="00FA60F9" w:rsidRPr="00B51800">
        <w:t xml:space="preserve">ventions)? </w:t>
      </w:r>
      <w:r w:rsidRPr="00B51800">
        <w:t xml:space="preserve"> If so, have protections been evaluated and applications filed as appropriate?</w:t>
      </w:r>
    </w:p>
    <w:p w:rsidR="0050501D" w:rsidRPr="00B51800" w:rsidRDefault="0050501D" w:rsidP="00134FE6">
      <w:pPr>
        <w:pStyle w:val="Heading1"/>
      </w:pPr>
      <w:r w:rsidRPr="00B51800">
        <w:t>Have all annual filings been made for existing intellectual property of the practice?</w:t>
      </w:r>
    </w:p>
    <w:p w:rsidR="0050501D" w:rsidRPr="00B51800" w:rsidRDefault="0050501D" w:rsidP="00134FE6">
      <w:pPr>
        <w:pStyle w:val="Heading1"/>
      </w:pPr>
      <w:r w:rsidRPr="00B51800">
        <w:t>Is the registered agent designation still accurate?</w:t>
      </w:r>
    </w:p>
    <w:p w:rsidR="0050501D" w:rsidRPr="00B51800" w:rsidRDefault="0050501D" w:rsidP="00134FE6">
      <w:pPr>
        <w:pStyle w:val="Heading1"/>
      </w:pPr>
      <w:r w:rsidRPr="00B51800">
        <w:t>Are the practice's type of legal entity and tax elections still appropriate (</w:t>
      </w:r>
      <w:r w:rsidR="00FA60F9" w:rsidRPr="00B51800">
        <w:t>e</w:t>
      </w:r>
      <w:r w:rsidRPr="00B51800">
        <w:t>.g.</w:t>
      </w:r>
      <w:r w:rsidR="00FA60F9" w:rsidRPr="00B51800">
        <w:t>, "C" vs. "S" corporation status</w:t>
      </w:r>
      <w:r w:rsidR="00A24FC7" w:rsidRPr="00B51800">
        <w:t>,</w:t>
      </w:r>
      <w:r w:rsidR="00FA60F9" w:rsidRPr="00B51800">
        <w:t xml:space="preserve"> c</w:t>
      </w:r>
      <w:r w:rsidRPr="00B51800">
        <w:t xml:space="preserve">orporate practice of medicine restrictions with respect </w:t>
      </w:r>
      <w:r w:rsidR="00FA60F9" w:rsidRPr="00B51800">
        <w:t>to formation as an LLC vs. S.C.</w:t>
      </w:r>
      <w:r w:rsidRPr="00B51800">
        <w:t>)</w:t>
      </w:r>
      <w:r w:rsidR="00FA60F9" w:rsidRPr="00B51800">
        <w:t>?</w:t>
      </w:r>
    </w:p>
    <w:p w:rsidR="0050501D" w:rsidRPr="00B51800" w:rsidRDefault="0050501D" w:rsidP="00134FE6">
      <w:pPr>
        <w:pStyle w:val="Heading1"/>
      </w:pPr>
      <w:r w:rsidRPr="00B51800">
        <w:t xml:space="preserve">Has the practice expanded into </w:t>
      </w:r>
      <w:r w:rsidR="00FA60F9" w:rsidRPr="00B51800">
        <w:t>new legal jurisdictions?</w:t>
      </w:r>
      <w:r w:rsidR="00015588" w:rsidRPr="00B51800">
        <w:t xml:space="preserve"> </w:t>
      </w:r>
      <w:r w:rsidR="00FA60F9" w:rsidRPr="00B51800">
        <w:t xml:space="preserve"> (S</w:t>
      </w:r>
      <w:r w:rsidRPr="00B51800">
        <w:t>tate laws can vary considerably on topics such as what form of entity can practice medicine, the enforceability of non-competes, fraud and abuse regulations, what activities must be reported to or preapproved by the insurance commissioner, etc.)</w:t>
      </w:r>
    </w:p>
    <w:p w:rsidR="0050501D" w:rsidRPr="00B51800" w:rsidRDefault="0050501D" w:rsidP="0050501D">
      <w:pPr>
        <w:pStyle w:val="BodyText"/>
        <w:jc w:val="left"/>
        <w:rPr>
          <w:b/>
          <w:u w:val="single"/>
        </w:rPr>
      </w:pPr>
      <w:r w:rsidRPr="00B51800">
        <w:rPr>
          <w:b/>
          <w:u w:val="single"/>
        </w:rPr>
        <w:t>Third</w:t>
      </w:r>
      <w:r w:rsidR="00A24FC7" w:rsidRPr="00B51800">
        <w:rPr>
          <w:b/>
          <w:u w:val="single"/>
        </w:rPr>
        <w:t>-</w:t>
      </w:r>
      <w:r w:rsidRPr="00B51800">
        <w:rPr>
          <w:b/>
          <w:u w:val="single"/>
        </w:rPr>
        <w:t>Party Contracts (Generally)</w:t>
      </w:r>
    </w:p>
    <w:p w:rsidR="0050501D" w:rsidRPr="00B51800" w:rsidRDefault="0050501D" w:rsidP="00134FE6">
      <w:pPr>
        <w:pStyle w:val="Heading1"/>
      </w:pPr>
      <w:r w:rsidRPr="00B51800">
        <w:t>Does the practice have a current listing of all contracts with third parties (e.g.</w:t>
      </w:r>
      <w:r w:rsidR="00593CB8" w:rsidRPr="00B51800">
        <w:t>,</w:t>
      </w:r>
      <w:r w:rsidRPr="00B51800">
        <w:t xml:space="preserve"> vendor agreements, equipment and space leases, service agreements, lines of credit, loans, bonds, promissory notes and other evidence of indebtedness)?  </w:t>
      </w:r>
    </w:p>
    <w:p w:rsidR="0050501D" w:rsidRPr="00B51800" w:rsidRDefault="0050501D" w:rsidP="00134FE6">
      <w:pPr>
        <w:pStyle w:val="Heading1"/>
      </w:pPr>
      <w:r w:rsidRPr="00B51800">
        <w:lastRenderedPageBreak/>
        <w:t>Is there a listing that has been reviewed of the expiration dates and other deadlines (e.g.</w:t>
      </w:r>
      <w:r w:rsidR="000277AC" w:rsidRPr="00B51800">
        <w:t>,</w:t>
      </w:r>
      <w:r w:rsidRPr="00B51800">
        <w:t xml:space="preserve"> to give notice of termination or renewal) of these contracts?  Are any approaching this year?</w:t>
      </w:r>
    </w:p>
    <w:p w:rsidR="0050501D" w:rsidRPr="00B51800" w:rsidRDefault="0050501D" w:rsidP="00134FE6">
      <w:pPr>
        <w:pStyle w:val="Heading1"/>
      </w:pPr>
      <w:r w:rsidRPr="00B51800">
        <w:t>Is the individual designated from the practice to receive important notices under these contracts still the appropriate individual and is his/her contact information current?</w:t>
      </w:r>
    </w:p>
    <w:p w:rsidR="0050501D" w:rsidRPr="00B51800" w:rsidRDefault="0050501D" w:rsidP="00134FE6">
      <w:pPr>
        <w:pStyle w:val="Heading1"/>
      </w:pPr>
      <w:r w:rsidRPr="00B51800">
        <w:t>Are there any concerns with the parties' compliance with the contract terms, contracts that should be renegotiated this year, contracts that have not been reviewed for regulatory compliance, or other concerns?</w:t>
      </w:r>
    </w:p>
    <w:p w:rsidR="0050501D" w:rsidRPr="00B51800" w:rsidRDefault="0050501D" w:rsidP="0050501D">
      <w:pPr>
        <w:pStyle w:val="BodyText"/>
        <w:jc w:val="left"/>
      </w:pPr>
      <w:r w:rsidRPr="00B51800">
        <w:rPr>
          <w:b/>
          <w:u w:val="single"/>
        </w:rPr>
        <w:t>Practice Governance</w:t>
      </w:r>
      <w:r w:rsidRPr="00B51800">
        <w:t>:</w:t>
      </w:r>
    </w:p>
    <w:p w:rsidR="0050501D" w:rsidRPr="00B51800" w:rsidRDefault="0050501D" w:rsidP="00134FE6">
      <w:pPr>
        <w:pStyle w:val="Heading1"/>
      </w:pPr>
      <w:r w:rsidRPr="00B51800">
        <w:t>Is there an up</w:t>
      </w:r>
      <w:r w:rsidR="000277AC" w:rsidRPr="00B51800">
        <w:t>-</w:t>
      </w:r>
      <w:r w:rsidRPr="00B51800">
        <w:t>to</w:t>
      </w:r>
      <w:r w:rsidR="000277AC" w:rsidRPr="00B51800">
        <w:t>-</w:t>
      </w:r>
      <w:r w:rsidRPr="00B51800">
        <w:t>date listing of the officers/managers/other leadership of the organization?</w:t>
      </w:r>
    </w:p>
    <w:p w:rsidR="0050501D" w:rsidRPr="00B51800" w:rsidRDefault="0050501D" w:rsidP="00134FE6">
      <w:pPr>
        <w:pStyle w:val="Heading1"/>
      </w:pPr>
      <w:r w:rsidRPr="00B51800">
        <w:t>Have leadership elections (if called for by the organizational documents) been performed? Were they performed according to the procedures called for in the organizational documents?  Are any additional elections upcoming?</w:t>
      </w:r>
    </w:p>
    <w:p w:rsidR="0050501D" w:rsidRPr="00B51800" w:rsidRDefault="0050501D" w:rsidP="00134FE6">
      <w:pPr>
        <w:pStyle w:val="Heading1"/>
      </w:pPr>
      <w:r w:rsidRPr="00B51800">
        <w:t>Did meeting notices go out in accordance with the organizational documents and in a timely manner over the past year?  Is it clear who is responsible for such notice, the required timing of the notice, the method of providing notice and the roster to receive notic</w:t>
      </w:r>
      <w:r w:rsidR="00FA60F9" w:rsidRPr="00B51800">
        <w:t xml:space="preserve">e for various types of meetings </w:t>
      </w:r>
      <w:r w:rsidRPr="00B51800">
        <w:t>(</w:t>
      </w:r>
      <w:r w:rsidR="00FA60F9" w:rsidRPr="00B51800">
        <w:t>e</w:t>
      </w:r>
      <w:r w:rsidRPr="00B51800">
        <w:t>.g.</w:t>
      </w:r>
      <w:r w:rsidR="00FA60F9" w:rsidRPr="00B51800">
        <w:t xml:space="preserve">, </w:t>
      </w:r>
      <w:r w:rsidRPr="00B51800">
        <w:t>do dated organizational documents permit notice to go out by email, if that is the preferred method)</w:t>
      </w:r>
      <w:r w:rsidR="00FA60F9" w:rsidRPr="00B51800">
        <w:t>?</w:t>
      </w:r>
    </w:p>
    <w:p w:rsidR="0050501D" w:rsidRPr="00B51800" w:rsidRDefault="0050501D" w:rsidP="00134FE6">
      <w:pPr>
        <w:pStyle w:val="Heading1"/>
      </w:pPr>
      <w:r w:rsidRPr="00B51800">
        <w:t>Are any annual (or other periodic) meetings and related notices coming up?  (Consider sending "save the date" information for annual/quarterly or other periodic meetings in addition to formal meeting notice</w:t>
      </w:r>
      <w:r w:rsidR="00B13C65" w:rsidRPr="00B51800">
        <w:t>,</w:t>
      </w:r>
      <w:r w:rsidRPr="00B51800">
        <w:t xml:space="preserve"> if helpful.)</w:t>
      </w:r>
    </w:p>
    <w:p w:rsidR="0050501D" w:rsidRPr="00B51800" w:rsidRDefault="0050501D" w:rsidP="00134FE6">
      <w:pPr>
        <w:pStyle w:val="Heading1"/>
      </w:pPr>
      <w:r w:rsidRPr="00B51800">
        <w:t>Are all minutes of the practice</w:t>
      </w:r>
      <w:r w:rsidR="000277AC" w:rsidRPr="00B51800">
        <w:t>'</w:t>
      </w:r>
      <w:r w:rsidRPr="00B51800">
        <w:t>s meetings up to date and approved by the appropriate persons?</w:t>
      </w:r>
    </w:p>
    <w:p w:rsidR="0050501D" w:rsidRPr="00B51800" w:rsidRDefault="0050501D" w:rsidP="00134FE6">
      <w:pPr>
        <w:pStyle w:val="Heading1"/>
      </w:pPr>
      <w:r w:rsidRPr="00B51800">
        <w:t>Do the bylaws/operating agreement reflect the way decision</w:t>
      </w:r>
      <w:r w:rsidR="00FA60F9" w:rsidRPr="00B51800">
        <w:t>s are being made in the company (e.g., w</w:t>
      </w:r>
      <w:r w:rsidRPr="00B51800">
        <w:t>hat requires a maj</w:t>
      </w:r>
      <w:r w:rsidR="000277AC" w:rsidRPr="00B51800">
        <w:t>ority vs. supermajority vote,</w:t>
      </w:r>
      <w:r w:rsidR="004C5531" w:rsidRPr="00B51800">
        <w:t xml:space="preserve"> w</w:t>
      </w:r>
      <w:r w:rsidRPr="00B51800">
        <w:t>hat decisions fall</w:t>
      </w:r>
      <w:r w:rsidR="00B13C65" w:rsidRPr="00B51800">
        <w:t xml:space="preserve"> within the authority of the b</w:t>
      </w:r>
      <w:r w:rsidRPr="00B51800">
        <w:t>oard, the owners, t</w:t>
      </w:r>
      <w:r w:rsidR="00B13C65" w:rsidRPr="00B51800">
        <w:t>he practice a</w:t>
      </w:r>
      <w:r w:rsidR="004C5531" w:rsidRPr="00B51800">
        <w:t>dministrator, etc.</w:t>
      </w:r>
      <w:r w:rsidRPr="00B51800">
        <w:t>)</w:t>
      </w:r>
      <w:r w:rsidR="004C5531" w:rsidRPr="00B51800">
        <w:t>?</w:t>
      </w:r>
    </w:p>
    <w:p w:rsidR="0050501D" w:rsidRPr="00B51800" w:rsidRDefault="0050501D" w:rsidP="00134FE6">
      <w:pPr>
        <w:pStyle w:val="Heading1"/>
      </w:pPr>
      <w:r w:rsidRPr="00B51800">
        <w:t>Did any owners get married and</w:t>
      </w:r>
      <w:r w:rsidR="000277AC" w:rsidRPr="00B51800">
        <w:t>,</w:t>
      </w:r>
      <w:r w:rsidRPr="00B51800">
        <w:t xml:space="preserve"> if so, were proper spousal consents obtained for any buy-sell agreements?</w:t>
      </w:r>
    </w:p>
    <w:p w:rsidR="0050501D" w:rsidRPr="00B51800" w:rsidRDefault="0050501D" w:rsidP="00134FE6">
      <w:pPr>
        <w:pStyle w:val="Heading1"/>
      </w:pPr>
      <w:r w:rsidRPr="00B51800">
        <w:t>Do any buy-sell agreements reflect the current way in which buy-ins and buy-outs are to be handled?</w:t>
      </w:r>
    </w:p>
    <w:p w:rsidR="0050501D" w:rsidRPr="00B51800" w:rsidRDefault="0050501D" w:rsidP="00134FE6">
      <w:pPr>
        <w:pStyle w:val="Heading1"/>
      </w:pPr>
      <w:r w:rsidRPr="00B51800">
        <w:t xml:space="preserve">Are there any retirements or other departures of owners anticipated in the coming year? </w:t>
      </w:r>
      <w:r w:rsidR="000277AC" w:rsidRPr="00B51800">
        <w:t xml:space="preserve"> </w:t>
      </w:r>
      <w:r w:rsidRPr="00B51800">
        <w:t>Is it anticipated the practice will add any new owners in the coming year? If so, have the processes for handling such events been previewed with the departing owner and the remaining owners (in collaboration with the company's tax and legal advisors)?</w:t>
      </w:r>
    </w:p>
    <w:p w:rsidR="005D4FCD" w:rsidRPr="00B51800" w:rsidRDefault="005D4FCD" w:rsidP="005D4FCD">
      <w:pPr>
        <w:pStyle w:val="Heading1"/>
        <w:numPr>
          <w:ilvl w:val="0"/>
          <w:numId w:val="0"/>
        </w:numPr>
        <w:ind w:left="720"/>
      </w:pPr>
    </w:p>
    <w:p w:rsidR="005D4FCD" w:rsidRPr="00B51800" w:rsidRDefault="004B2DCE" w:rsidP="005D4FCD">
      <w:pPr>
        <w:pStyle w:val="Heading1"/>
        <w:numPr>
          <w:ilvl w:val="0"/>
          <w:numId w:val="0"/>
        </w:numPr>
        <w:ind w:left="720"/>
      </w:pPr>
      <w:r w:rsidRPr="00B51800">
        <w:rPr>
          <w:noProof/>
        </w:rPr>
        <w:drawing>
          <wp:anchor distT="0" distB="0" distL="114300" distR="114300" simplePos="0" relativeHeight="251661312" behindDoc="0" locked="0" layoutInCell="1" allowOverlap="1" wp14:anchorId="178F970A" wp14:editId="7AA218F8">
            <wp:simplePos x="0" y="0"/>
            <wp:positionH relativeFrom="column">
              <wp:posOffset>4959350</wp:posOffset>
            </wp:positionH>
            <wp:positionV relativeFrom="paragraph">
              <wp:posOffset>252095</wp:posOffset>
            </wp:positionV>
            <wp:extent cx="1000125" cy="232410"/>
            <wp:effectExtent l="0" t="0" r="9525" b="0"/>
            <wp:wrapNone/>
            <wp:docPr id="3" name="Picture 3" descr="HINSHAW_LOGO_208_402_LL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INSHAW_LOGO_208_402_LLP"/>
                    <pic:cNvPicPr>
                      <a:picLocks noChangeAspect="1" noChangeArrowheads="1"/>
                    </pic:cNvPicPr>
                  </pic:nvPicPr>
                  <pic:blipFill>
                    <a:blip r:embed="rId9"/>
                    <a:srcRect/>
                    <a:stretch>
                      <a:fillRect/>
                    </a:stretch>
                  </pic:blipFill>
                  <pic:spPr bwMode="auto">
                    <a:xfrm>
                      <a:off x="0" y="0"/>
                      <a:ext cx="1000125" cy="2324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50501D" w:rsidRPr="00B51800" w:rsidRDefault="0050501D" w:rsidP="0050501D">
      <w:pPr>
        <w:pStyle w:val="BodyText"/>
        <w:jc w:val="left"/>
      </w:pPr>
      <w:r w:rsidRPr="00B51800">
        <w:rPr>
          <w:b/>
          <w:u w:val="single"/>
        </w:rPr>
        <w:lastRenderedPageBreak/>
        <w:t>Employment</w:t>
      </w:r>
      <w:r w:rsidRPr="00B51800">
        <w:t>:</w:t>
      </w:r>
    </w:p>
    <w:p w:rsidR="0050501D" w:rsidRPr="00B51800" w:rsidRDefault="0050501D" w:rsidP="00134FE6">
      <w:pPr>
        <w:pStyle w:val="Heading1"/>
      </w:pPr>
      <w:r w:rsidRPr="00B51800">
        <w:t>Has the employee handbook been updated recently?</w:t>
      </w:r>
      <w:r w:rsidR="000277AC" w:rsidRPr="00B51800">
        <w:t xml:space="preserve"> </w:t>
      </w:r>
      <w:r w:rsidRPr="00B51800">
        <w:t xml:space="preserve"> (Particularly with regard to topics with recent statewide or national attention</w:t>
      </w:r>
      <w:r w:rsidR="00B13C65" w:rsidRPr="00B51800">
        <w:t>,</w:t>
      </w:r>
      <w:r w:rsidRPr="00B51800">
        <w:t xml:space="preserve"> such as social media policies.)</w:t>
      </w:r>
    </w:p>
    <w:p w:rsidR="0050501D" w:rsidRPr="00B51800" w:rsidRDefault="0050501D" w:rsidP="00134FE6">
      <w:pPr>
        <w:pStyle w:val="Heading1"/>
      </w:pPr>
      <w:r w:rsidRPr="00B51800">
        <w:t>Has a review of the OIG List of Excluded Individuals/Entities been made for any new hires and for every existing employee at least annually?</w:t>
      </w:r>
    </w:p>
    <w:p w:rsidR="0050501D" w:rsidRPr="00B51800" w:rsidRDefault="0050501D" w:rsidP="00134FE6">
      <w:pPr>
        <w:pStyle w:val="Heading1"/>
      </w:pPr>
      <w:r w:rsidRPr="00B51800">
        <w:t>Are the terms of the employment contracts in place still appropriate and consiste</w:t>
      </w:r>
      <w:r w:rsidR="004C5531" w:rsidRPr="00B51800">
        <w:t>nt with business practice</w:t>
      </w:r>
      <w:r w:rsidRPr="00B51800">
        <w:t xml:space="preserve"> (</w:t>
      </w:r>
      <w:r w:rsidR="004C5531" w:rsidRPr="00B51800">
        <w:t>e</w:t>
      </w:r>
      <w:r w:rsidRPr="00B51800">
        <w:t>.g.</w:t>
      </w:r>
      <w:r w:rsidR="004C5531" w:rsidRPr="00B51800">
        <w:t>, a</w:t>
      </w:r>
      <w:r w:rsidRPr="00B51800">
        <w:t>re termination payments or other deferred</w:t>
      </w:r>
      <w:r w:rsidR="004C5531" w:rsidRPr="00B51800">
        <w:t xml:space="preserve"> compensation plans up to date</w:t>
      </w:r>
      <w:r w:rsidRPr="00B51800">
        <w:t>)</w:t>
      </w:r>
      <w:r w:rsidR="004C5531" w:rsidRPr="00B51800">
        <w:t>?</w:t>
      </w:r>
    </w:p>
    <w:p w:rsidR="0050501D" w:rsidRPr="00B51800" w:rsidRDefault="0050501D" w:rsidP="00134FE6">
      <w:pPr>
        <w:pStyle w:val="Heading1"/>
      </w:pPr>
      <w:r w:rsidRPr="00B51800">
        <w:t>Have all conditions precedent been met that are ref</w:t>
      </w:r>
      <w:r w:rsidR="004C5531" w:rsidRPr="00B51800">
        <w:t>erenced in employment contracts</w:t>
      </w:r>
      <w:r w:rsidRPr="00B51800">
        <w:t xml:space="preserve"> (</w:t>
      </w:r>
      <w:r w:rsidR="004C5531" w:rsidRPr="00B51800">
        <w:t>e</w:t>
      </w:r>
      <w:r w:rsidRPr="00B51800">
        <w:t>.g.</w:t>
      </w:r>
      <w:r w:rsidR="004C5531" w:rsidRPr="00B51800">
        <w:t xml:space="preserve">, </w:t>
      </w:r>
      <w:r w:rsidRPr="00B51800">
        <w:t>employee has obtained state license, hospital privileges, credentialing, tail coverag</w:t>
      </w:r>
      <w:r w:rsidR="004C5531" w:rsidRPr="00B51800">
        <w:t>e</w:t>
      </w:r>
      <w:r w:rsidR="00593CB8" w:rsidRPr="00B51800">
        <w:t>,</w:t>
      </w:r>
      <w:r w:rsidR="004C5531" w:rsidRPr="00B51800">
        <w:t xml:space="preserve"> etc. required by the contract</w:t>
      </w:r>
      <w:r w:rsidRPr="00B51800">
        <w:t>)</w:t>
      </w:r>
      <w:r w:rsidR="004C5531" w:rsidRPr="00B51800">
        <w:t>?</w:t>
      </w:r>
    </w:p>
    <w:p w:rsidR="0050501D" w:rsidRPr="00B51800" w:rsidRDefault="0050501D" w:rsidP="00134FE6">
      <w:pPr>
        <w:pStyle w:val="Heading1"/>
      </w:pPr>
      <w:r w:rsidRPr="00B51800">
        <w:t>Has any emp</w:t>
      </w:r>
      <w:r w:rsidR="004C5531" w:rsidRPr="00B51800">
        <w:t>loyee's time commitment changed</w:t>
      </w:r>
      <w:r w:rsidRPr="00B51800">
        <w:t xml:space="preserve"> (</w:t>
      </w:r>
      <w:r w:rsidR="004C5531" w:rsidRPr="00B51800">
        <w:t>e</w:t>
      </w:r>
      <w:r w:rsidRPr="00B51800">
        <w:t>.g.</w:t>
      </w:r>
      <w:r w:rsidR="004C5531" w:rsidRPr="00B51800">
        <w:t>, i</w:t>
      </w:r>
      <w:r w:rsidRPr="00B51800">
        <w:t>f a physician has switched from full to part time, see regulat</w:t>
      </w:r>
      <w:r w:rsidR="00FE2D7A" w:rsidRPr="00B51800">
        <w:t>ory section below to make sure safe h</w:t>
      </w:r>
      <w:r w:rsidRPr="00B51800">
        <w:t>arbors/</w:t>
      </w:r>
      <w:r w:rsidR="00FE2D7A" w:rsidRPr="00B51800">
        <w:t>e</w:t>
      </w:r>
      <w:r w:rsidR="004C5531" w:rsidRPr="00B51800">
        <w:t>xceptions are not jeopardized; i</w:t>
      </w:r>
      <w:r w:rsidRPr="00B51800">
        <w:t>f administrative duties have increased, i</w:t>
      </w:r>
      <w:r w:rsidR="004C5531" w:rsidRPr="00B51800">
        <w:t>s this appropriately documented</w:t>
      </w:r>
      <w:r w:rsidRPr="00B51800">
        <w:t>)</w:t>
      </w:r>
      <w:r w:rsidR="004C5531" w:rsidRPr="00B51800">
        <w:t>?</w:t>
      </w:r>
    </w:p>
    <w:p w:rsidR="0050501D" w:rsidRPr="00B51800" w:rsidRDefault="0050501D" w:rsidP="00134FE6">
      <w:pPr>
        <w:pStyle w:val="Heading1"/>
      </w:pPr>
      <w:r w:rsidRPr="00B51800">
        <w:t xml:space="preserve">Are expectations clear with respect to an employee's ability to engage in expert testimony, consultant arrangements, lectures, medical directorships, etc.?  (And </w:t>
      </w:r>
      <w:r w:rsidR="004C5531" w:rsidRPr="00B51800">
        <w:t xml:space="preserve">is it clear </w:t>
      </w:r>
      <w:r w:rsidRPr="00B51800">
        <w:t>whether revenue from such activities belongs to the practice or the individual?)</w:t>
      </w:r>
    </w:p>
    <w:p w:rsidR="0050501D" w:rsidRPr="00B51800" w:rsidRDefault="0050501D" w:rsidP="00134FE6">
      <w:pPr>
        <w:pStyle w:val="Heading1"/>
      </w:pPr>
      <w:r w:rsidRPr="00B51800">
        <w:t>Are expectations clear with respect to an employee's ability to work outside the practice? (E.g.</w:t>
      </w:r>
      <w:r w:rsidR="00FE2D7A" w:rsidRPr="00B51800">
        <w:t>,</w:t>
      </w:r>
      <w:r w:rsidRPr="00B51800">
        <w:t xml:space="preserve"> are providers restricted in their ability to "moonlight" or required to notify the practice of such activity for purposes of its impact on the "group practice" definition under Stark?  See below section on regulatory matters.)</w:t>
      </w:r>
    </w:p>
    <w:p w:rsidR="0050501D" w:rsidRPr="00B51800" w:rsidRDefault="0050501D" w:rsidP="00134FE6">
      <w:pPr>
        <w:pStyle w:val="Heading1"/>
      </w:pPr>
      <w:r w:rsidRPr="00B51800">
        <w:t xml:space="preserve">Do all employee reviews include an evaluation of the employee's performance under the practice's </w:t>
      </w:r>
      <w:r w:rsidR="00954B8F" w:rsidRPr="00B51800">
        <w:t>c</w:t>
      </w:r>
      <w:r w:rsidR="00A102FA" w:rsidRPr="00B51800">
        <w:t xml:space="preserve">orporate </w:t>
      </w:r>
      <w:r w:rsidR="00954B8F" w:rsidRPr="00B51800">
        <w:t>c</w:t>
      </w:r>
      <w:r w:rsidRPr="00B51800">
        <w:t xml:space="preserve">ompliance </w:t>
      </w:r>
      <w:r w:rsidR="00954B8F" w:rsidRPr="00B51800">
        <w:t>p</w:t>
      </w:r>
      <w:r w:rsidRPr="00B51800">
        <w:t>lan?</w:t>
      </w:r>
    </w:p>
    <w:p w:rsidR="0050501D" w:rsidRPr="00B51800" w:rsidRDefault="0050501D" w:rsidP="00134FE6">
      <w:pPr>
        <w:pStyle w:val="Heading1"/>
      </w:pPr>
      <w:r w:rsidRPr="00B51800">
        <w:t xml:space="preserve">Are all provider compensation arrangements structured in compliance with anti-kickback/fraud and abuse laws? </w:t>
      </w:r>
      <w:r w:rsidR="00E97933" w:rsidRPr="00B51800">
        <w:t xml:space="preserve"> </w:t>
      </w:r>
      <w:r w:rsidRPr="00B51800">
        <w:t xml:space="preserve">(See below section on regulatory matters.) </w:t>
      </w:r>
    </w:p>
    <w:p w:rsidR="0050501D" w:rsidRPr="00B51800" w:rsidRDefault="0050501D" w:rsidP="00134FE6">
      <w:pPr>
        <w:pStyle w:val="Heading1"/>
      </w:pPr>
      <w:r w:rsidRPr="00B51800">
        <w:t>Are employment agreements clear with respect to expense reimbursement (or non-reimbursement) for activities such as association dues, c</w:t>
      </w:r>
      <w:r w:rsidR="004C5531" w:rsidRPr="00B51800">
        <w:t>ell phones, subscriptions, etc. (e</w:t>
      </w:r>
      <w:r w:rsidRPr="00B51800">
        <w:t xml:space="preserve">.g., </w:t>
      </w:r>
      <w:r w:rsidR="004C5531" w:rsidRPr="00B51800">
        <w:t>older</w:t>
      </w:r>
      <w:r w:rsidRPr="00B51800">
        <w:t xml:space="preserve"> agreements may not properly accoun</w:t>
      </w:r>
      <w:r w:rsidR="004C5531" w:rsidRPr="00B51800">
        <w:t>t for modern devices/activities</w:t>
      </w:r>
      <w:r w:rsidRPr="00B51800">
        <w:t>)</w:t>
      </w:r>
      <w:r w:rsidR="004C5531" w:rsidRPr="00B51800">
        <w:t>?</w:t>
      </w:r>
      <w:r w:rsidRPr="00B51800">
        <w:t xml:space="preserve">  Have these been reviewed with a tax advisor?</w:t>
      </w:r>
    </w:p>
    <w:p w:rsidR="0050501D" w:rsidRPr="00B51800" w:rsidRDefault="0050501D" w:rsidP="00134FE6">
      <w:pPr>
        <w:pStyle w:val="Heading1"/>
      </w:pPr>
      <w:r w:rsidRPr="00B51800">
        <w:t>Are the grounds for termination of an employment contract clear?</w:t>
      </w:r>
    </w:p>
    <w:p w:rsidR="0050501D" w:rsidRPr="00B51800" w:rsidRDefault="0050501D" w:rsidP="00134FE6">
      <w:pPr>
        <w:pStyle w:val="Heading1"/>
      </w:pPr>
      <w:r w:rsidRPr="00B51800">
        <w:t xml:space="preserve">Specifically with regard to non-competes:  </w:t>
      </w:r>
    </w:p>
    <w:p w:rsidR="0050501D" w:rsidRPr="00B51800" w:rsidRDefault="004B2DCE" w:rsidP="00134FE6">
      <w:pPr>
        <w:pStyle w:val="Heading2"/>
      </w:pPr>
      <w:r w:rsidRPr="00B51800">
        <w:rPr>
          <w:noProof/>
        </w:rPr>
        <w:drawing>
          <wp:anchor distT="0" distB="0" distL="114300" distR="114300" simplePos="0" relativeHeight="251669504" behindDoc="0" locked="0" layoutInCell="1" allowOverlap="1" wp14:anchorId="37A4E718" wp14:editId="4C424714">
            <wp:simplePos x="0" y="0"/>
            <wp:positionH relativeFrom="column">
              <wp:posOffset>4975225</wp:posOffset>
            </wp:positionH>
            <wp:positionV relativeFrom="paragraph">
              <wp:posOffset>922342</wp:posOffset>
            </wp:positionV>
            <wp:extent cx="1000125" cy="232410"/>
            <wp:effectExtent l="0" t="0" r="9525" b="0"/>
            <wp:wrapNone/>
            <wp:docPr id="8" name="Picture 8" descr="HINSHAW_LOGO_208_402_LL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INSHAW_LOGO_208_402_LLP"/>
                    <pic:cNvPicPr>
                      <a:picLocks noChangeAspect="1" noChangeArrowheads="1"/>
                    </pic:cNvPicPr>
                  </pic:nvPicPr>
                  <pic:blipFill>
                    <a:blip r:embed="rId9"/>
                    <a:srcRect/>
                    <a:stretch>
                      <a:fillRect/>
                    </a:stretch>
                  </pic:blipFill>
                  <pic:spPr bwMode="auto">
                    <a:xfrm>
                      <a:off x="0" y="0"/>
                      <a:ext cx="1000125" cy="2324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50501D" w:rsidRPr="00B51800">
        <w:t>Is the scope of the non-compete still appropriate fo</w:t>
      </w:r>
      <w:r w:rsidR="004C5531" w:rsidRPr="00B51800">
        <w:t>r the employee's current duties (e</w:t>
      </w:r>
      <w:r w:rsidR="0050501D" w:rsidRPr="00B51800">
        <w:t>.g.</w:t>
      </w:r>
      <w:r w:rsidR="004C5531" w:rsidRPr="00B51800">
        <w:t>,</w:t>
      </w:r>
      <w:r w:rsidR="0050501D" w:rsidRPr="00B51800">
        <w:t xml:space="preserve"> if a provider switches specialties or expands scope of </w:t>
      </w:r>
      <w:r w:rsidR="00550383" w:rsidRPr="00B51800">
        <w:t>services, should it be modified</w:t>
      </w:r>
      <w:r w:rsidR="0050501D" w:rsidRPr="00B51800">
        <w:t>)</w:t>
      </w:r>
      <w:r w:rsidR="00550383" w:rsidRPr="00B51800">
        <w:t>?</w:t>
      </w:r>
    </w:p>
    <w:p w:rsidR="0050501D" w:rsidRPr="00B51800" w:rsidRDefault="0050501D" w:rsidP="00134FE6">
      <w:pPr>
        <w:pStyle w:val="Heading2"/>
      </w:pPr>
      <w:r w:rsidRPr="00B51800">
        <w:lastRenderedPageBreak/>
        <w:t>Has the non-compete been reviewed by legal counsel recently to account for ongoing changes to ca</w:t>
      </w:r>
      <w:r w:rsidR="00550383" w:rsidRPr="00B51800">
        <w:t>se-law regarding enforceability (e</w:t>
      </w:r>
      <w:r w:rsidRPr="00B51800">
        <w:t>.g.</w:t>
      </w:r>
      <w:r w:rsidR="00550383" w:rsidRPr="00B51800">
        <w:t>,</w:t>
      </w:r>
      <w:r w:rsidRPr="00B51800">
        <w:t xml:space="preserve"> geographic scope, timing, whether the non-compete is distinct from or directly incorporated in other restrictive covenants such as non-solicitation clauses – which can impact the enforceability of each restrictive covenant individually)</w:t>
      </w:r>
      <w:r w:rsidR="00550383" w:rsidRPr="00B51800">
        <w:t>?</w:t>
      </w:r>
    </w:p>
    <w:p w:rsidR="0050501D" w:rsidRPr="00B51800" w:rsidRDefault="0050501D" w:rsidP="00134FE6">
      <w:pPr>
        <w:pStyle w:val="Heading2"/>
      </w:pPr>
      <w:r w:rsidRPr="00B51800">
        <w:t>Has counsel reviewed whether there is adequate consideration to support any change to the non-compete? (Absent adequate consideration, changing the non-compete could invalidate it.)</w:t>
      </w:r>
    </w:p>
    <w:p w:rsidR="0050501D" w:rsidRPr="00B51800" w:rsidRDefault="0050501D" w:rsidP="00134FE6">
      <w:pPr>
        <w:pStyle w:val="Heading2"/>
      </w:pPr>
      <w:r w:rsidRPr="00B51800">
        <w:t>Should changes be made to the geographic scope of the non-compete based on expansions to the practice (e.g.</w:t>
      </w:r>
      <w:r w:rsidR="00550383" w:rsidRPr="00B51800">
        <w:t>,</w:t>
      </w:r>
      <w:r w:rsidRPr="00B51800">
        <w:t xml:space="preserve"> new practice locations)?</w:t>
      </w:r>
    </w:p>
    <w:p w:rsidR="0050501D" w:rsidRPr="00B51800" w:rsidRDefault="0050501D" w:rsidP="00134FE6">
      <w:pPr>
        <w:pStyle w:val="Heading1"/>
      </w:pPr>
      <w:r w:rsidRPr="00B51800">
        <w:t>Is it clear that the practice, and not any employee, holds ownership of medical records and other patient health information?  (</w:t>
      </w:r>
      <w:r w:rsidR="00550383" w:rsidRPr="00B51800">
        <w:t xml:space="preserve">Are the </w:t>
      </w:r>
      <w:r w:rsidRPr="00B51800">
        <w:t>rights of the employee to access such information during and after employment</w:t>
      </w:r>
      <w:r w:rsidR="00550383" w:rsidRPr="00B51800">
        <w:t xml:space="preserve"> also clear</w:t>
      </w:r>
      <w:r w:rsidRPr="00B51800">
        <w:t>?)</w:t>
      </w:r>
    </w:p>
    <w:p w:rsidR="0050501D" w:rsidRPr="00B51800" w:rsidRDefault="0050501D" w:rsidP="00134FE6">
      <w:pPr>
        <w:pStyle w:val="Heading1"/>
      </w:pPr>
      <w:r w:rsidRPr="00B51800">
        <w:t>Are the criteria for an employee to become an owner (if applicable) clear and up to date, and is proper discretion reserved to the final decision makers?</w:t>
      </w:r>
    </w:p>
    <w:p w:rsidR="0050501D" w:rsidRPr="00B51800" w:rsidRDefault="0050501D" w:rsidP="00134FE6">
      <w:pPr>
        <w:pStyle w:val="Heading1"/>
      </w:pPr>
      <w:r w:rsidRPr="00B51800">
        <w:t>Are employee trainings up to date with respect to regulatory issues (e.g.</w:t>
      </w:r>
      <w:r w:rsidR="00550383" w:rsidRPr="00B51800">
        <w:t>,</w:t>
      </w:r>
      <w:r w:rsidRPr="00B51800">
        <w:t xml:space="preserve"> HIPAA) and other practice policies (e.g.</w:t>
      </w:r>
      <w:r w:rsidR="00550383" w:rsidRPr="00B51800">
        <w:t>,</w:t>
      </w:r>
      <w:r w:rsidRPr="00B51800">
        <w:t xml:space="preserve"> anti-harassment, social media, other policies found in the employee handbook)?  Are there accurate records of such trainings (e.g.</w:t>
      </w:r>
      <w:r w:rsidR="00550383" w:rsidRPr="00B51800">
        <w:t>,</w:t>
      </w:r>
      <w:r w:rsidRPr="00B51800">
        <w:t xml:space="preserve"> who attended, what materials were covered, the dates of the trainings, etc.)?</w:t>
      </w:r>
    </w:p>
    <w:p w:rsidR="0050501D" w:rsidRPr="00B51800" w:rsidRDefault="0050501D" w:rsidP="00134FE6">
      <w:pPr>
        <w:pStyle w:val="Heading1"/>
      </w:pPr>
      <w:r w:rsidRPr="00B51800">
        <w:t>Have any required employee benefit plan notices been provided, and is the documentation up to date?</w:t>
      </w:r>
    </w:p>
    <w:p w:rsidR="0050501D" w:rsidRPr="00B51800" w:rsidRDefault="0050501D" w:rsidP="00134FE6">
      <w:pPr>
        <w:pStyle w:val="Heading1"/>
      </w:pPr>
      <w:r w:rsidRPr="00B51800">
        <w:t>Do licensed providers (e.g.</w:t>
      </w:r>
      <w:r w:rsidR="00550383" w:rsidRPr="00B51800">
        <w:t>,</w:t>
      </w:r>
      <w:r w:rsidRPr="00B51800">
        <w:t xml:space="preserve"> physicians) know what to do in response to an inquiry or investigation</w:t>
      </w:r>
      <w:r w:rsidR="00550383" w:rsidRPr="00B51800">
        <w:t xml:space="preserve"> from a licensing body (e</w:t>
      </w:r>
      <w:r w:rsidRPr="00B51800">
        <w:t>.g.</w:t>
      </w:r>
      <w:r w:rsidR="00550383" w:rsidRPr="00B51800">
        <w:t>, t</w:t>
      </w:r>
      <w:r w:rsidRPr="00B51800">
        <w:t>he Department of Safety and Professional Services)</w:t>
      </w:r>
      <w:r w:rsidR="00550383" w:rsidRPr="00B51800">
        <w:t>?</w:t>
      </w:r>
    </w:p>
    <w:p w:rsidR="0050501D" w:rsidRPr="00B51800" w:rsidRDefault="0050501D" w:rsidP="0050501D">
      <w:pPr>
        <w:pStyle w:val="BodyText"/>
        <w:jc w:val="left"/>
        <w:rPr>
          <w:b/>
          <w:u w:val="single"/>
        </w:rPr>
      </w:pPr>
      <w:r w:rsidRPr="00B51800">
        <w:rPr>
          <w:b/>
          <w:u w:val="single"/>
        </w:rPr>
        <w:t>Health Law Regulatory Concerns:</w:t>
      </w:r>
    </w:p>
    <w:p w:rsidR="0050501D" w:rsidRPr="00B51800" w:rsidRDefault="0050501D" w:rsidP="0050501D">
      <w:pPr>
        <w:pStyle w:val="BodyText"/>
        <w:jc w:val="left"/>
      </w:pPr>
      <w:r w:rsidRPr="00B51800">
        <w:rPr>
          <w:u w:val="single"/>
        </w:rPr>
        <w:t>Corporate Compliance Plan</w:t>
      </w:r>
      <w:r w:rsidRPr="00B51800">
        <w:t>:</w:t>
      </w:r>
    </w:p>
    <w:p w:rsidR="0050501D" w:rsidRPr="00B51800" w:rsidRDefault="0050501D" w:rsidP="00A017CF">
      <w:pPr>
        <w:pStyle w:val="Heading1"/>
      </w:pPr>
      <w:r w:rsidRPr="00B51800">
        <w:t xml:space="preserve">Is there a </w:t>
      </w:r>
      <w:r w:rsidR="00954B8F" w:rsidRPr="00B51800">
        <w:t>corporate c</w:t>
      </w:r>
      <w:r w:rsidR="00550383" w:rsidRPr="00B51800">
        <w:t xml:space="preserve">ompliance </w:t>
      </w:r>
      <w:r w:rsidR="00954B8F" w:rsidRPr="00B51800">
        <w:t>p</w:t>
      </w:r>
      <w:r w:rsidRPr="00B51800">
        <w:t xml:space="preserve">lan in effect? </w:t>
      </w:r>
      <w:r w:rsidR="00550383" w:rsidRPr="00B51800">
        <w:t xml:space="preserve"> </w:t>
      </w:r>
      <w:r w:rsidRPr="00B51800">
        <w:t>(Now mandatory</w:t>
      </w:r>
      <w:r w:rsidR="00E97933" w:rsidRPr="00B51800">
        <w:t>.</w:t>
      </w:r>
      <w:r w:rsidRPr="00B51800">
        <w:t>)</w:t>
      </w:r>
    </w:p>
    <w:p w:rsidR="0050501D" w:rsidRPr="00B51800" w:rsidRDefault="0050501D" w:rsidP="00A017CF">
      <w:pPr>
        <w:pStyle w:val="Heading1"/>
      </w:pPr>
      <w:r w:rsidRPr="00B51800">
        <w:t>Has it been updated to reflect OIG Work Plan issues for the coming year?</w:t>
      </w:r>
    </w:p>
    <w:p w:rsidR="0050501D" w:rsidRPr="00B51800" w:rsidRDefault="00954B8F" w:rsidP="00A017CF">
      <w:pPr>
        <w:pStyle w:val="Heading1"/>
      </w:pPr>
      <w:r w:rsidRPr="00B51800">
        <w:t>Is the compliance officer and/or c</w:t>
      </w:r>
      <w:r w:rsidR="0050501D" w:rsidRPr="00B51800">
        <w:t>ommittee active?</w:t>
      </w:r>
      <w:r w:rsidR="00E97933" w:rsidRPr="00B51800">
        <w:t xml:space="preserve"> </w:t>
      </w:r>
      <w:r w:rsidR="0050501D" w:rsidRPr="00B51800">
        <w:t xml:space="preserve"> Should any changes be made to the roles or the individuals filling these roles?</w:t>
      </w:r>
    </w:p>
    <w:p w:rsidR="0050501D" w:rsidRPr="00B51800" w:rsidRDefault="0050501D" w:rsidP="00A017CF">
      <w:pPr>
        <w:pStyle w:val="Heading1"/>
      </w:pPr>
      <w:r w:rsidRPr="00B51800">
        <w:t>Is the anonymous reporting mechanism still working well</w:t>
      </w:r>
      <w:r w:rsidR="00550383" w:rsidRPr="00B51800">
        <w:t xml:space="preserve"> based on business developments (e</w:t>
      </w:r>
      <w:r w:rsidRPr="00B51800">
        <w:t>.g.</w:t>
      </w:r>
      <w:r w:rsidR="00550383" w:rsidRPr="00B51800">
        <w:t>,</w:t>
      </w:r>
      <w:r w:rsidRPr="00B51800">
        <w:t xml:space="preserve"> expansion to another site may make a single-site drop box ineffective)</w:t>
      </w:r>
      <w:r w:rsidR="00550383" w:rsidRPr="00B51800">
        <w:t>?</w:t>
      </w:r>
    </w:p>
    <w:p w:rsidR="0050501D" w:rsidRPr="00B51800" w:rsidRDefault="00517097" w:rsidP="00A017CF">
      <w:pPr>
        <w:pStyle w:val="Heading1"/>
      </w:pPr>
      <w:r w:rsidRPr="00B51800">
        <w:rPr>
          <w:noProof/>
        </w:rPr>
        <w:drawing>
          <wp:anchor distT="0" distB="0" distL="114300" distR="114300" simplePos="0" relativeHeight="251667456" behindDoc="0" locked="0" layoutInCell="1" allowOverlap="1" wp14:anchorId="25ADAF6C" wp14:editId="132F7DF5">
            <wp:simplePos x="0" y="0"/>
            <wp:positionH relativeFrom="column">
              <wp:posOffset>5083175</wp:posOffset>
            </wp:positionH>
            <wp:positionV relativeFrom="paragraph">
              <wp:posOffset>654685</wp:posOffset>
            </wp:positionV>
            <wp:extent cx="1000125" cy="232410"/>
            <wp:effectExtent l="0" t="0" r="9525" b="0"/>
            <wp:wrapNone/>
            <wp:docPr id="7" name="Picture 7" descr="HINSHAW_LOGO_208_402_LL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INSHAW_LOGO_208_402_LLP"/>
                    <pic:cNvPicPr>
                      <a:picLocks noChangeAspect="1" noChangeArrowheads="1"/>
                    </pic:cNvPicPr>
                  </pic:nvPicPr>
                  <pic:blipFill>
                    <a:blip r:embed="rId9"/>
                    <a:srcRect/>
                    <a:stretch>
                      <a:fillRect/>
                    </a:stretch>
                  </pic:blipFill>
                  <pic:spPr bwMode="auto">
                    <a:xfrm>
                      <a:off x="0" y="0"/>
                      <a:ext cx="1000125" cy="2324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50501D" w:rsidRPr="00B51800">
        <w:t>Has an annual audit of charts/billing been considered and/or performed?</w:t>
      </w:r>
      <w:r w:rsidR="00E97933" w:rsidRPr="00B51800">
        <w:t xml:space="preserve"> </w:t>
      </w:r>
      <w:r w:rsidR="0050501D" w:rsidRPr="00B51800">
        <w:t xml:space="preserve"> Was it done through legal counsel to preserve attorney-client privilege?</w:t>
      </w:r>
      <w:r w:rsidR="00E97933" w:rsidRPr="00B51800">
        <w:t xml:space="preserve"> </w:t>
      </w:r>
      <w:r w:rsidR="0050501D" w:rsidRPr="00B51800">
        <w:t xml:space="preserve"> Was training performed to address issues identified?  Were any self-reporting and/or overpayment issues resolved?</w:t>
      </w:r>
    </w:p>
    <w:p w:rsidR="0050501D" w:rsidRPr="00B51800" w:rsidRDefault="0050501D" w:rsidP="00A017CF">
      <w:pPr>
        <w:pStyle w:val="Heading1"/>
      </w:pPr>
      <w:r w:rsidRPr="00B51800">
        <w:lastRenderedPageBreak/>
        <w:t xml:space="preserve">Are the ways in which the </w:t>
      </w:r>
      <w:r w:rsidR="00954B8F" w:rsidRPr="00B51800">
        <w:t>c</w:t>
      </w:r>
      <w:r w:rsidRPr="00B51800">
        <w:t xml:space="preserve">ompliance </w:t>
      </w:r>
      <w:r w:rsidR="00954B8F" w:rsidRPr="00B51800">
        <w:t>o</w:t>
      </w:r>
      <w:r w:rsidRPr="00B51800">
        <w:t>fficer/</w:t>
      </w:r>
      <w:r w:rsidR="00954B8F" w:rsidRPr="00B51800">
        <w:t>c</w:t>
      </w:r>
      <w:r w:rsidRPr="00B51800">
        <w:t xml:space="preserve">ommittee </w:t>
      </w:r>
      <w:r w:rsidR="002600C4" w:rsidRPr="00B51800">
        <w:t>is/</w:t>
      </w:r>
      <w:r w:rsidRPr="00B51800">
        <w:t>are receiving information on new are</w:t>
      </w:r>
      <w:r w:rsidR="002600C4" w:rsidRPr="00B51800">
        <w:t>as of compliance risk effective (e</w:t>
      </w:r>
      <w:r w:rsidRPr="00B51800">
        <w:t>.g.</w:t>
      </w:r>
      <w:r w:rsidR="002600C4" w:rsidRPr="00B51800">
        <w:t>,</w:t>
      </w:r>
      <w:r w:rsidRPr="00B51800">
        <w:t xml:space="preserve"> do new individuals need to be added to email</w:t>
      </w:r>
      <w:r w:rsidR="002600C4" w:rsidRPr="00B51800">
        <w:t xml:space="preserve"> "alert" lists or subscriptions</w:t>
      </w:r>
      <w:r w:rsidRPr="00B51800">
        <w:t>)</w:t>
      </w:r>
      <w:r w:rsidR="002600C4" w:rsidRPr="00B51800">
        <w:t>?</w:t>
      </w:r>
    </w:p>
    <w:p w:rsidR="0050501D" w:rsidRPr="00B51800" w:rsidRDefault="0050501D" w:rsidP="00A017CF">
      <w:pPr>
        <w:pStyle w:val="Heading1"/>
      </w:pPr>
      <w:r w:rsidRPr="00B51800">
        <w:t>Is</w:t>
      </w:r>
      <w:r w:rsidR="002600C4" w:rsidRPr="00B51800">
        <w:t xml:space="preserve"> training up to date (e</w:t>
      </w:r>
      <w:r w:rsidRPr="00B51800">
        <w:t>.g.</w:t>
      </w:r>
      <w:r w:rsidR="002600C4" w:rsidRPr="00B51800">
        <w:t>,</w:t>
      </w:r>
      <w:r w:rsidRPr="00B51800">
        <w:t xml:space="preserve"> did new employees receive training on policies regarding key compliance concerns such as writing off/down charges an</w:t>
      </w:r>
      <w:r w:rsidR="002600C4" w:rsidRPr="00B51800">
        <w:t>d co-payment/deductible waivers</w:t>
      </w:r>
      <w:r w:rsidRPr="00B51800">
        <w:t>)</w:t>
      </w:r>
      <w:r w:rsidR="002600C4" w:rsidRPr="00B51800">
        <w:t>?</w:t>
      </w:r>
      <w:r w:rsidRPr="00B51800">
        <w:t xml:space="preserve">  </w:t>
      </w:r>
    </w:p>
    <w:p w:rsidR="0050501D" w:rsidRPr="00B51800" w:rsidRDefault="0050501D" w:rsidP="0050501D">
      <w:pPr>
        <w:pStyle w:val="BodyText"/>
        <w:jc w:val="left"/>
        <w:rPr>
          <w:u w:val="single"/>
        </w:rPr>
      </w:pPr>
      <w:r w:rsidRPr="00B51800">
        <w:rPr>
          <w:u w:val="single"/>
        </w:rPr>
        <w:t>Privacy/Security Laws:</w:t>
      </w:r>
    </w:p>
    <w:p w:rsidR="0050501D" w:rsidRPr="00B51800" w:rsidRDefault="0050501D" w:rsidP="00A017CF">
      <w:pPr>
        <w:pStyle w:val="Heading1"/>
      </w:pPr>
      <w:r w:rsidRPr="00B51800">
        <w:t>Is there a complete and up</w:t>
      </w:r>
      <w:r w:rsidR="006657A6" w:rsidRPr="00B51800">
        <w:t>-</w:t>
      </w:r>
      <w:r w:rsidRPr="00B51800">
        <w:t>to</w:t>
      </w:r>
      <w:r w:rsidR="006657A6" w:rsidRPr="00B51800">
        <w:t>-</w:t>
      </w:r>
      <w:r w:rsidRPr="00B51800">
        <w:t>date listing of all entities to which the practice serves as a business associate?</w:t>
      </w:r>
      <w:r w:rsidR="005F2B8C" w:rsidRPr="00B51800">
        <w:t xml:space="preserve"> </w:t>
      </w:r>
      <w:r w:rsidRPr="00B51800">
        <w:t xml:space="preserve"> (Remember, a covered entity may be the business associate of another covered entity.)</w:t>
      </w:r>
    </w:p>
    <w:p w:rsidR="0050501D" w:rsidRPr="00B51800" w:rsidRDefault="0050501D" w:rsidP="00A017CF">
      <w:pPr>
        <w:pStyle w:val="Heading1"/>
      </w:pPr>
      <w:r w:rsidRPr="00B51800">
        <w:t>Is there a complete and up</w:t>
      </w:r>
      <w:r w:rsidR="005F2B8C" w:rsidRPr="00B51800">
        <w:t>-</w:t>
      </w:r>
      <w:r w:rsidRPr="00B51800">
        <w:t>to</w:t>
      </w:r>
      <w:r w:rsidR="005F2B8C" w:rsidRPr="00B51800">
        <w:t>-</w:t>
      </w:r>
      <w:r w:rsidRPr="00B51800">
        <w:t>date listing of all individuals or entities which serve as a business associate to the practice?</w:t>
      </w:r>
      <w:r w:rsidR="002600C4" w:rsidRPr="00B51800">
        <w:t xml:space="preserve"> </w:t>
      </w:r>
      <w:r w:rsidRPr="00B51800">
        <w:t xml:space="preserve"> (B</w:t>
      </w:r>
      <w:r w:rsidR="00916241" w:rsidRPr="00B51800">
        <w:t>e aware that the definition of business a</w:t>
      </w:r>
      <w:r w:rsidRPr="00B51800">
        <w:t xml:space="preserve">ssociate has been expanded </w:t>
      </w:r>
      <w:r w:rsidR="002600C4" w:rsidRPr="00B51800">
        <w:t>to include</w:t>
      </w:r>
      <w:r w:rsidRPr="00B51800">
        <w:t xml:space="preserve"> vendors and subcontractors (including technology vendors, accountable care organizations, attorneys, accountants, consultants and other service related vendors)</w:t>
      </w:r>
      <w:r w:rsidR="002600C4" w:rsidRPr="00B51800">
        <w:t>.</w:t>
      </w:r>
      <w:r w:rsidRPr="00B51800">
        <w:t>)</w:t>
      </w:r>
    </w:p>
    <w:p w:rsidR="0050501D" w:rsidRPr="00B51800" w:rsidRDefault="0050501D" w:rsidP="00A017CF">
      <w:pPr>
        <w:pStyle w:val="Heading1"/>
      </w:pPr>
      <w:r w:rsidRPr="00B51800">
        <w:t>If there are any independent contractors of the practice, has the practice analyzed whether to treat them as a business associate or a workforce member?  (The default is that the contractor is treated as a workforce member if there is no business associate agreement.  Although it can seem convenient to avoid business associate agreements, treating an individual as a member of the workforce may result in different liability to the organization based on the individual's actions, as well as different training requirements.  Accordingly, a thoughtful decision and documentation is encouraged.)</w:t>
      </w:r>
    </w:p>
    <w:p w:rsidR="0050501D" w:rsidRPr="00B51800" w:rsidRDefault="0050501D" w:rsidP="00A017CF">
      <w:pPr>
        <w:pStyle w:val="Heading1"/>
      </w:pPr>
      <w:r w:rsidRPr="00B51800">
        <w:t>Is there a complete and up</w:t>
      </w:r>
      <w:r w:rsidR="002600C4" w:rsidRPr="00B51800">
        <w:t>-</w:t>
      </w:r>
      <w:r w:rsidRPr="00B51800">
        <w:t>to</w:t>
      </w:r>
      <w:r w:rsidR="002600C4" w:rsidRPr="00B51800">
        <w:t>-</w:t>
      </w:r>
      <w:r w:rsidRPr="00B51800">
        <w:t>date listing of all Organized Health Care Arrangements (OHCAs) and Affiliated Covered Entities (ACE</w:t>
      </w:r>
      <w:r w:rsidR="007160A0" w:rsidRPr="00B51800">
        <w:t>s</w:t>
      </w:r>
      <w:r w:rsidRPr="00B51800">
        <w:t xml:space="preserve">) in which the practice participates? </w:t>
      </w:r>
      <w:r w:rsidR="00E97933" w:rsidRPr="00B51800">
        <w:t xml:space="preserve"> </w:t>
      </w:r>
      <w:r w:rsidRPr="00B51800">
        <w:t>(These are becoming more common with increased integration efforts.)</w:t>
      </w:r>
    </w:p>
    <w:p w:rsidR="0050501D" w:rsidRPr="00B51800" w:rsidRDefault="0050501D" w:rsidP="00A017CF">
      <w:pPr>
        <w:pStyle w:val="Heading1"/>
      </w:pPr>
      <w:r w:rsidRPr="00B51800">
        <w:t>Does the practice have up</w:t>
      </w:r>
      <w:r w:rsidR="002600C4" w:rsidRPr="00B51800">
        <w:t>-</w:t>
      </w:r>
      <w:r w:rsidRPr="00B51800">
        <w:t>to</w:t>
      </w:r>
      <w:r w:rsidR="002600C4" w:rsidRPr="00B51800">
        <w:t>-</w:t>
      </w:r>
      <w:r w:rsidRPr="00B51800">
        <w:t xml:space="preserve">date </w:t>
      </w:r>
      <w:r w:rsidR="00916241" w:rsidRPr="00B51800">
        <w:t>business associate a</w:t>
      </w:r>
      <w:r w:rsidRPr="00B51800">
        <w:t>greements with all of the proper parties described above?  Have those agreements been updated to account for the changes required by the 2013 Omnibus Rule?  If th</w:t>
      </w:r>
      <w:r w:rsidR="00916241" w:rsidRPr="00B51800">
        <w:t>e practice uses a template for b</w:t>
      </w:r>
      <w:r w:rsidRPr="00B51800">
        <w:t xml:space="preserve">usiness </w:t>
      </w:r>
      <w:r w:rsidR="00916241" w:rsidRPr="00B51800">
        <w:t>a</w:t>
      </w:r>
      <w:r w:rsidRPr="00B51800">
        <w:t xml:space="preserve">ssociate </w:t>
      </w:r>
      <w:r w:rsidR="00916241" w:rsidRPr="00B51800">
        <w:t>a</w:t>
      </w:r>
      <w:r w:rsidRPr="00B51800">
        <w:t>greements, is that up to date?</w:t>
      </w:r>
    </w:p>
    <w:p w:rsidR="0050501D" w:rsidRPr="00B51800" w:rsidRDefault="0050501D" w:rsidP="00A017CF">
      <w:pPr>
        <w:pStyle w:val="Heading1"/>
      </w:pPr>
      <w:r w:rsidRPr="00B51800">
        <w:t>Is there a complete and up</w:t>
      </w:r>
      <w:r w:rsidR="00C74E71" w:rsidRPr="00B51800">
        <w:t>-</w:t>
      </w:r>
      <w:r w:rsidRPr="00B51800">
        <w:t>to</w:t>
      </w:r>
      <w:r w:rsidR="00C74E71" w:rsidRPr="00B51800">
        <w:t>-</w:t>
      </w:r>
      <w:r w:rsidRPr="00B51800">
        <w:t>date listing of all business associate agreements to which the practice is a party and the breach notification</w:t>
      </w:r>
      <w:r w:rsidR="007160A0" w:rsidRPr="00B51800">
        <w:t xml:space="preserve"> time windows, expiration dates</w:t>
      </w:r>
      <w:r w:rsidRPr="00B51800">
        <w:t xml:space="preserve"> and other important dates/deadlines?</w:t>
      </w:r>
    </w:p>
    <w:p w:rsidR="0050501D" w:rsidRPr="00B51800" w:rsidRDefault="0050501D" w:rsidP="00A017CF">
      <w:pPr>
        <w:pStyle w:val="Heading1"/>
      </w:pPr>
      <w:r w:rsidRPr="00B51800">
        <w:t>Has the required annual report been made through the HHS website within 60 days of end of the calendar year for breaches involving fewer than 500 individuals?</w:t>
      </w:r>
    </w:p>
    <w:p w:rsidR="0050501D" w:rsidRPr="00B51800" w:rsidRDefault="00517097" w:rsidP="00A017CF">
      <w:pPr>
        <w:pStyle w:val="Heading1"/>
      </w:pPr>
      <w:r w:rsidRPr="00B51800">
        <w:rPr>
          <w:noProof/>
        </w:rPr>
        <w:drawing>
          <wp:anchor distT="0" distB="0" distL="114300" distR="114300" simplePos="0" relativeHeight="251665408" behindDoc="0" locked="0" layoutInCell="1" allowOverlap="1" wp14:anchorId="1FFFCA91" wp14:editId="330AD6BF">
            <wp:simplePos x="0" y="0"/>
            <wp:positionH relativeFrom="column">
              <wp:posOffset>5091430</wp:posOffset>
            </wp:positionH>
            <wp:positionV relativeFrom="paragraph">
              <wp:posOffset>1087755</wp:posOffset>
            </wp:positionV>
            <wp:extent cx="1000125" cy="232410"/>
            <wp:effectExtent l="0" t="0" r="9525" b="0"/>
            <wp:wrapNone/>
            <wp:docPr id="6" name="Picture 6" descr="HINSHAW_LOGO_208_402_LL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INSHAW_LOGO_208_402_LLP"/>
                    <pic:cNvPicPr>
                      <a:picLocks noChangeAspect="1" noChangeArrowheads="1"/>
                    </pic:cNvPicPr>
                  </pic:nvPicPr>
                  <pic:blipFill>
                    <a:blip r:embed="rId9"/>
                    <a:srcRect/>
                    <a:stretch>
                      <a:fillRect/>
                    </a:stretch>
                  </pic:blipFill>
                  <pic:spPr bwMode="auto">
                    <a:xfrm>
                      <a:off x="0" y="0"/>
                      <a:ext cx="1000125" cy="2324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7160A0" w:rsidRPr="00B51800">
        <w:t>Have</w:t>
      </w:r>
      <w:r w:rsidR="0050501D" w:rsidRPr="00B51800">
        <w:t xml:space="preserve"> the practice</w:t>
      </w:r>
      <w:r w:rsidR="000136E7" w:rsidRPr="00B51800">
        <w:t>'</w:t>
      </w:r>
      <w:r w:rsidR="0050501D" w:rsidRPr="00B51800">
        <w:t xml:space="preserve">s protocols, policies and forms to evaluate potential security breaches been updated to reflect the change in analysis required under the 2013 Omnibus Rule (away from "risk of harm" to </w:t>
      </w:r>
      <w:r w:rsidR="000136E7" w:rsidRPr="00B51800">
        <w:t xml:space="preserve">presumption of a breach and the </w:t>
      </w:r>
      <w:r w:rsidR="00E97933" w:rsidRPr="00B51800">
        <w:t>"</w:t>
      </w:r>
      <w:r w:rsidR="000136E7" w:rsidRPr="00B51800">
        <w:t>low probability that</w:t>
      </w:r>
      <w:r w:rsidR="0050501D" w:rsidRPr="00B51800">
        <w:t xml:space="preserve"> PHI has been compromised" standard)? </w:t>
      </w:r>
    </w:p>
    <w:p w:rsidR="0050501D" w:rsidRPr="00B51800" w:rsidRDefault="0050501D" w:rsidP="00A017CF">
      <w:pPr>
        <w:pStyle w:val="Heading1"/>
      </w:pPr>
      <w:r w:rsidRPr="00B51800">
        <w:lastRenderedPageBreak/>
        <w:t>Do HIPAA training materials need updating to address Omnibus Rule changes, changes in the business (e.g.</w:t>
      </w:r>
      <w:r w:rsidR="000136E7" w:rsidRPr="00B51800">
        <w:t>,</w:t>
      </w:r>
      <w:r w:rsidRPr="00B51800">
        <w:t xml:space="preserve"> adoption of electronic health records), high-risk activities such as accessing the records of family members/friends, or changes in workforce behavior (e.g.</w:t>
      </w:r>
      <w:r w:rsidR="000136E7" w:rsidRPr="00B51800">
        <w:t>,</w:t>
      </w:r>
      <w:r w:rsidRPr="00B51800">
        <w:t xml:space="preserve"> increased use of smart phones, increased use of email/texting)?</w:t>
      </w:r>
    </w:p>
    <w:p w:rsidR="0050501D" w:rsidRPr="00B51800" w:rsidRDefault="0050501D" w:rsidP="00A017CF">
      <w:pPr>
        <w:pStyle w:val="Heading1"/>
      </w:pPr>
      <w:r w:rsidRPr="00B51800">
        <w:t>Have clinical integration efforts or other business activities been reviewed by legal counsel to determine whether they meet both sta</w:t>
      </w:r>
      <w:r w:rsidR="000136E7" w:rsidRPr="00B51800">
        <w:t>te and federal law requirements</w:t>
      </w:r>
      <w:r w:rsidRPr="00B51800">
        <w:t xml:space="preserve"> (</w:t>
      </w:r>
      <w:r w:rsidR="000136E7" w:rsidRPr="00B51800">
        <w:t>e</w:t>
      </w:r>
      <w:r w:rsidRPr="00B51800">
        <w:t>.g.</w:t>
      </w:r>
      <w:r w:rsidR="000136E7" w:rsidRPr="00B51800">
        <w:t>,</w:t>
      </w:r>
      <w:r w:rsidRPr="00B51800">
        <w:t xml:space="preserve"> sharing of some information permissible under HIPAA for health care operations </w:t>
      </w:r>
      <w:r w:rsidR="00916241" w:rsidRPr="00B51800">
        <w:t>or pursuant to business a</w:t>
      </w:r>
      <w:r w:rsidRPr="00B51800">
        <w:t xml:space="preserve">ssociate </w:t>
      </w:r>
      <w:r w:rsidR="00916241" w:rsidRPr="00B51800">
        <w:t>a</w:t>
      </w:r>
      <w:r w:rsidRPr="00B51800">
        <w:t xml:space="preserve">greements </w:t>
      </w:r>
      <w:r w:rsidR="000136E7" w:rsidRPr="00B51800">
        <w:t xml:space="preserve">may be </w:t>
      </w:r>
      <w:r w:rsidRPr="00B51800">
        <w:t>subject to additional state or federal law protection, including federal law restrictions on substance abuse records and state law restrictions on records regarding mental health treatment, HIV, etc.)</w:t>
      </w:r>
      <w:r w:rsidR="00E93A1A" w:rsidRPr="00B51800">
        <w:t>?</w:t>
      </w:r>
    </w:p>
    <w:p w:rsidR="0050501D" w:rsidRPr="00B51800" w:rsidRDefault="0050501D" w:rsidP="00A017CF">
      <w:pPr>
        <w:pStyle w:val="Heading1"/>
      </w:pPr>
      <w:r w:rsidRPr="00B51800">
        <w:t>Is the notice of privacy practices up to date (e.g.</w:t>
      </w:r>
      <w:r w:rsidR="00E93A1A" w:rsidRPr="00B51800">
        <w:t>,</w:t>
      </w:r>
      <w:r w:rsidRPr="00B51800">
        <w:t xml:space="preserve"> includes changes from the 2013 Omnibus Rule)? </w:t>
      </w:r>
      <w:r w:rsidR="00E97933" w:rsidRPr="00B51800">
        <w:t xml:space="preserve">  </w:t>
      </w:r>
      <w:r w:rsidRPr="00B51800">
        <w:t xml:space="preserve">Does it take into consideration the state/federal law restrictions beyond just HIPAA and properly reference OHCA or ACE relationships (if applicable)? </w:t>
      </w:r>
    </w:p>
    <w:p w:rsidR="0050501D" w:rsidRPr="00B51800" w:rsidRDefault="0050501D" w:rsidP="00A017CF">
      <w:pPr>
        <w:pStyle w:val="Heading1"/>
      </w:pPr>
      <w:r w:rsidRPr="00B51800">
        <w:t>Is the notice of privacy practices posted on the practice's website?</w:t>
      </w:r>
    </w:p>
    <w:p w:rsidR="0050501D" w:rsidRPr="00B51800" w:rsidRDefault="0050501D" w:rsidP="00A017CF">
      <w:pPr>
        <w:pStyle w:val="Heading1"/>
      </w:pPr>
      <w:r w:rsidRPr="00B51800">
        <w:t>Is there a comprehensive and up</w:t>
      </w:r>
      <w:r w:rsidR="00C74E71" w:rsidRPr="00B51800">
        <w:t>-</w:t>
      </w:r>
      <w:r w:rsidRPr="00B51800">
        <w:t>to</w:t>
      </w:r>
      <w:r w:rsidR="00C74E71" w:rsidRPr="00B51800">
        <w:t>-</w:t>
      </w:r>
      <w:r w:rsidRPr="00B51800">
        <w:t>date collection of other HIPAA policies and procedures, modified as necessary to comply with other state/federal law governing the practice's activities?</w:t>
      </w:r>
    </w:p>
    <w:p w:rsidR="0050501D" w:rsidRPr="00B51800" w:rsidRDefault="0050501D" w:rsidP="00A017CF">
      <w:pPr>
        <w:pStyle w:val="Heading1"/>
      </w:pPr>
      <w:r w:rsidRPr="00B51800">
        <w:t>If the practice is using email, text and/or patient portals with patients, have proper authorizations for these forms of communication and/or related policies been implemented?  (Do not forget to address issues such as proxy access for parents of minor children and how access rights will change if applicable when the child reaches various age thresholds – e.g.</w:t>
      </w:r>
      <w:r w:rsidR="00291EAE" w:rsidRPr="00B51800">
        <w:t>,</w:t>
      </w:r>
      <w:r w:rsidRPr="00B51800">
        <w:t xml:space="preserve"> parental rights to access certain records of adolescents may be restricted</w:t>
      </w:r>
      <w:r w:rsidR="00291EAE" w:rsidRPr="00B51800">
        <w:t>,</w:t>
      </w:r>
      <w:r w:rsidRPr="00B51800">
        <w:t xml:space="preserve"> but the patient may not have reached the age of majority.)</w:t>
      </w:r>
    </w:p>
    <w:p w:rsidR="0050501D" w:rsidRPr="00B51800" w:rsidRDefault="0050501D" w:rsidP="00A017CF">
      <w:pPr>
        <w:pStyle w:val="Heading1"/>
      </w:pPr>
      <w:r w:rsidRPr="00B51800">
        <w:t>Has a security risk assessment been performed recently?  (Consider whether the most recent risk assessment predates the adoption of new information technology systems, changes in practices with respect to mobile devices, etc. as well as a more general assessment of how long it has been.)</w:t>
      </w:r>
    </w:p>
    <w:p w:rsidR="0050501D" w:rsidRPr="00B51800" w:rsidRDefault="0050501D" w:rsidP="00A017CF">
      <w:pPr>
        <w:pStyle w:val="Heading1"/>
      </w:pPr>
      <w:r w:rsidRPr="00B51800">
        <w:t>Has the practice implemented suffi</w:t>
      </w:r>
      <w:r w:rsidR="00E97933" w:rsidRPr="00B51800">
        <w:t>cient administrative, technical</w:t>
      </w:r>
      <w:r w:rsidRPr="00B51800">
        <w:t xml:space="preserve"> and physical safeguards as required by the Security Rule to address any environmental or operational changes that affect security of its electronic protected health information? </w:t>
      </w:r>
      <w:r w:rsidR="00E97933" w:rsidRPr="00B51800">
        <w:t xml:space="preserve"> </w:t>
      </w:r>
      <w:r w:rsidRPr="00B51800">
        <w:t>(Are there adequate policies and procedures to meet "implementation specifications</w:t>
      </w:r>
      <w:r w:rsidR="00E97933" w:rsidRPr="00B51800">
        <w:t>?</w:t>
      </w:r>
      <w:r w:rsidRPr="00B51800">
        <w:t>" Remember that "addressable specifications" are not "optional."  If the practice does not implement an addressable specification, it must document the reason and implement an equivalent alternative measure to achieve the same goal, if appropriate.)</w:t>
      </w:r>
    </w:p>
    <w:p w:rsidR="0050501D" w:rsidRPr="00B51800" w:rsidRDefault="0050501D" w:rsidP="0050501D">
      <w:pPr>
        <w:pStyle w:val="BodyText"/>
        <w:jc w:val="left"/>
        <w:rPr>
          <w:u w:val="single"/>
        </w:rPr>
      </w:pPr>
      <w:r w:rsidRPr="00B51800">
        <w:rPr>
          <w:u w:val="single"/>
        </w:rPr>
        <w:t>Anti-kickback, Fraud and Abuse Compliance</w:t>
      </w:r>
    </w:p>
    <w:p w:rsidR="0050501D" w:rsidRPr="00B51800" w:rsidRDefault="00517097" w:rsidP="00A017CF">
      <w:pPr>
        <w:pStyle w:val="Heading1"/>
      </w:pPr>
      <w:r w:rsidRPr="00B51800">
        <w:rPr>
          <w:noProof/>
        </w:rPr>
        <w:drawing>
          <wp:anchor distT="0" distB="0" distL="114300" distR="114300" simplePos="0" relativeHeight="251663360" behindDoc="0" locked="0" layoutInCell="1" allowOverlap="1" wp14:anchorId="41DD2E76" wp14:editId="5D4C2CDF">
            <wp:simplePos x="0" y="0"/>
            <wp:positionH relativeFrom="column">
              <wp:posOffset>5029200</wp:posOffset>
            </wp:positionH>
            <wp:positionV relativeFrom="paragraph">
              <wp:posOffset>884242</wp:posOffset>
            </wp:positionV>
            <wp:extent cx="1000125" cy="232410"/>
            <wp:effectExtent l="0" t="0" r="9525" b="0"/>
            <wp:wrapNone/>
            <wp:docPr id="4" name="Picture 4" descr="HINSHAW_LOGO_208_402_LL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INSHAW_LOGO_208_402_LLP"/>
                    <pic:cNvPicPr>
                      <a:picLocks noChangeAspect="1" noChangeArrowheads="1"/>
                    </pic:cNvPicPr>
                  </pic:nvPicPr>
                  <pic:blipFill>
                    <a:blip r:embed="rId9"/>
                    <a:srcRect/>
                    <a:stretch>
                      <a:fillRect/>
                    </a:stretch>
                  </pic:blipFill>
                  <pic:spPr bwMode="auto">
                    <a:xfrm>
                      <a:off x="0" y="0"/>
                      <a:ext cx="1000125" cy="2324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50501D" w:rsidRPr="00B51800">
        <w:t>Does the practice leadership (owners, administrators, etc.)</w:t>
      </w:r>
      <w:r w:rsidR="00E93A1A" w:rsidRPr="00B51800">
        <w:t xml:space="preserve"> have an understanding of what safe h</w:t>
      </w:r>
      <w:r w:rsidR="0050501D" w:rsidRPr="00B51800">
        <w:t>arbors and/or exceptions their practic</w:t>
      </w:r>
      <w:r w:rsidR="00BF497F" w:rsidRPr="00B51800">
        <w:t>e relies on to comply with the Anti-kickback S</w:t>
      </w:r>
      <w:r w:rsidR="0050501D" w:rsidRPr="00B51800">
        <w:t xml:space="preserve">tatute and Physician Self-Referral Law ("Stark") so that business operations, strategic </w:t>
      </w:r>
      <w:r w:rsidR="0050501D" w:rsidRPr="00B51800">
        <w:lastRenderedPageBreak/>
        <w:t>plans, etc. can take these parameters into consideration and legal counsel can be sought when appropriate?</w:t>
      </w:r>
    </w:p>
    <w:p w:rsidR="0050501D" w:rsidRPr="00B51800" w:rsidRDefault="0050501D" w:rsidP="0050501D">
      <w:pPr>
        <w:pStyle w:val="BodyText"/>
        <w:jc w:val="left"/>
      </w:pPr>
      <w:r w:rsidRPr="00B51800">
        <w:tab/>
      </w:r>
      <w:r w:rsidR="00274556" w:rsidRPr="00B51800">
        <w:rPr>
          <w:i/>
        </w:rPr>
        <w:t>ASC examples affecting the anti-kickback safe h</w:t>
      </w:r>
      <w:r w:rsidRPr="00B51800">
        <w:rPr>
          <w:i/>
        </w:rPr>
        <w:t xml:space="preserve">arbor for </w:t>
      </w:r>
      <w:r w:rsidR="00274556" w:rsidRPr="00B51800">
        <w:rPr>
          <w:i/>
        </w:rPr>
        <w:t>i</w:t>
      </w:r>
      <w:r w:rsidRPr="00B51800">
        <w:rPr>
          <w:i/>
        </w:rPr>
        <w:t>nvestment in an ASC</w:t>
      </w:r>
      <w:r w:rsidRPr="00B51800">
        <w:t>:</w:t>
      </w:r>
    </w:p>
    <w:p w:rsidR="0050501D" w:rsidRPr="00B51800" w:rsidRDefault="0050501D" w:rsidP="000A4FE1">
      <w:pPr>
        <w:pStyle w:val="Heading2"/>
      </w:pPr>
      <w:r w:rsidRPr="00B51800">
        <w:t>Are there any loans from the ASC or its other investors to a physician for the purpose of investment in the ASC</w:t>
      </w:r>
      <w:r w:rsidR="00274556" w:rsidRPr="00B51800">
        <w:t xml:space="preserve"> (which would take the practice outside the ASC investment safe harbor)</w:t>
      </w:r>
      <w:r w:rsidRPr="00B51800">
        <w:t xml:space="preserve">? </w:t>
      </w:r>
    </w:p>
    <w:p w:rsidR="0050501D" w:rsidRPr="00B51800" w:rsidRDefault="0050501D" w:rsidP="000A4FE1">
      <w:pPr>
        <w:pStyle w:val="Heading2"/>
      </w:pPr>
      <w:r w:rsidRPr="00B51800">
        <w:t>Are the proper patient notices going out if a physician holds ownership in an ASC?</w:t>
      </w:r>
    </w:p>
    <w:p w:rsidR="0050501D" w:rsidRPr="00B51800" w:rsidRDefault="0050501D" w:rsidP="000A4FE1">
      <w:pPr>
        <w:pStyle w:val="Heading2"/>
      </w:pPr>
      <w:r w:rsidRPr="00B51800">
        <w:t>Is the return on investment to the physicians directly proportional to the amount of capital invested (</w:t>
      </w:r>
      <w:r w:rsidR="0037555B" w:rsidRPr="00B51800">
        <w:t>i.e., n</w:t>
      </w:r>
      <w:r w:rsidRPr="00B51800">
        <w:t>ot linked in any way to the volume or value of referrals to the ASC)</w:t>
      </w:r>
      <w:r w:rsidR="0037555B" w:rsidRPr="00B51800">
        <w:t>?</w:t>
      </w:r>
    </w:p>
    <w:p w:rsidR="0050501D" w:rsidRPr="00B51800" w:rsidRDefault="00274556" w:rsidP="0050501D">
      <w:pPr>
        <w:pStyle w:val="BodyText"/>
        <w:ind w:left="720"/>
        <w:jc w:val="left"/>
      </w:pPr>
      <w:r w:rsidRPr="00B51800">
        <w:rPr>
          <w:i/>
        </w:rPr>
        <w:t>Medical practice examples involving the group practice definition (m</w:t>
      </w:r>
      <w:r w:rsidR="0050501D" w:rsidRPr="00B51800">
        <w:rPr>
          <w:i/>
        </w:rPr>
        <w:t xml:space="preserve">ust be met to fit within the "In-office Ancillary </w:t>
      </w:r>
      <w:r w:rsidR="004C319F" w:rsidRPr="00B51800">
        <w:rPr>
          <w:i/>
        </w:rPr>
        <w:t>Services"</w:t>
      </w:r>
      <w:r w:rsidRPr="00B51800">
        <w:rPr>
          <w:i/>
        </w:rPr>
        <w:t xml:space="preserve"> e</w:t>
      </w:r>
      <w:r w:rsidR="0050501D" w:rsidRPr="00B51800">
        <w:rPr>
          <w:i/>
        </w:rPr>
        <w:t>xception under Stark and the "I</w:t>
      </w:r>
      <w:r w:rsidRPr="00B51800">
        <w:rPr>
          <w:i/>
        </w:rPr>
        <w:t xml:space="preserve">nvestment in a Group Practice" safe harbor under the </w:t>
      </w:r>
      <w:r w:rsidR="00BF497F" w:rsidRPr="00B51800">
        <w:rPr>
          <w:i/>
        </w:rPr>
        <w:t>A</w:t>
      </w:r>
      <w:r w:rsidR="0050501D" w:rsidRPr="00B51800">
        <w:rPr>
          <w:i/>
        </w:rPr>
        <w:t>nti-</w:t>
      </w:r>
      <w:r w:rsidR="00BF497F" w:rsidRPr="00B51800">
        <w:rPr>
          <w:i/>
        </w:rPr>
        <w:t>k</w:t>
      </w:r>
      <w:r w:rsidR="0050501D" w:rsidRPr="00B51800">
        <w:rPr>
          <w:i/>
        </w:rPr>
        <w:t xml:space="preserve">ickback </w:t>
      </w:r>
      <w:r w:rsidR="00BF497F" w:rsidRPr="00B51800">
        <w:rPr>
          <w:i/>
        </w:rPr>
        <w:t>S</w:t>
      </w:r>
      <w:r w:rsidR="0050501D" w:rsidRPr="00B51800">
        <w:rPr>
          <w:i/>
        </w:rPr>
        <w:t>tatute</w:t>
      </w:r>
      <w:r w:rsidR="00A102FA" w:rsidRPr="00B51800">
        <w:rPr>
          <w:i/>
        </w:rPr>
        <w:t>)</w:t>
      </w:r>
      <w:r w:rsidR="0050501D" w:rsidRPr="00B51800">
        <w:t>:</w:t>
      </w:r>
    </w:p>
    <w:p w:rsidR="0050501D" w:rsidRPr="00B51800" w:rsidRDefault="0050501D" w:rsidP="000A4FE1">
      <w:pPr>
        <w:pStyle w:val="Heading2"/>
      </w:pPr>
      <w:r w:rsidRPr="00B51800">
        <w:t>Does each physician who is a member of the group provide substantially the full range of services which the physician routinely provides, including medica</w:t>
      </w:r>
      <w:r w:rsidR="00BE43EB" w:rsidRPr="00B51800">
        <w:t>l care, consultation, diagnosis</w:t>
      </w:r>
      <w:r w:rsidRPr="00B51800">
        <w:t xml:space="preserve"> or treatment, through the joint use of shared office space, facilities, equipment and personnel? </w:t>
      </w:r>
      <w:r w:rsidR="00BE43EB" w:rsidRPr="00B51800">
        <w:t xml:space="preserve"> </w:t>
      </w:r>
      <w:r w:rsidRPr="00B51800">
        <w:t>(If not, such as when a physician works part</w:t>
      </w:r>
      <w:r w:rsidR="00EB210B" w:rsidRPr="00B51800">
        <w:t>-</w:t>
      </w:r>
      <w:r w:rsidRPr="00B51800">
        <w:t xml:space="preserve"> time for two groups and provides a different range of services for each, the group </w:t>
      </w:r>
      <w:r w:rsidR="00A102FA" w:rsidRPr="00B51800">
        <w:t>might not</w:t>
      </w:r>
      <w:r w:rsidRPr="00B51800">
        <w:t xml:space="preserve"> satisfy the definition of "group practice</w:t>
      </w:r>
      <w:r w:rsidR="00BE43EB" w:rsidRPr="00B51800">
        <w:t>.</w:t>
      </w:r>
      <w:r w:rsidRPr="00B51800">
        <w:t>")</w:t>
      </w:r>
    </w:p>
    <w:p w:rsidR="0050501D" w:rsidRPr="00B51800" w:rsidRDefault="0050501D" w:rsidP="000A4FE1">
      <w:pPr>
        <w:pStyle w:val="Heading2"/>
      </w:pPr>
      <w:r w:rsidRPr="00B51800">
        <w:t>Are at least 75 percent of the total patient care services of the group practice members furnished through the group and billed under the group's billing number?  (Again, this goes to the definition of "group practice.")</w:t>
      </w:r>
    </w:p>
    <w:p w:rsidR="0050501D" w:rsidRPr="00B51800" w:rsidRDefault="0050501D" w:rsidP="00A017CF">
      <w:pPr>
        <w:pStyle w:val="Heading1"/>
      </w:pPr>
      <w:r w:rsidRPr="00B51800">
        <w:t>If the group fall</w:t>
      </w:r>
      <w:r w:rsidR="00BF497F" w:rsidRPr="00B51800">
        <w:t xml:space="preserve">s outside a safe harbor to the </w:t>
      </w:r>
      <w:r w:rsidR="00926586" w:rsidRPr="00B51800">
        <w:t>A</w:t>
      </w:r>
      <w:r w:rsidR="00BF497F" w:rsidRPr="00B51800">
        <w:t xml:space="preserve">nti-kickback </w:t>
      </w:r>
      <w:r w:rsidR="00926586" w:rsidRPr="00B51800">
        <w:t>S</w:t>
      </w:r>
      <w:r w:rsidRPr="00B51800">
        <w:t>tatute, does the group have a plan in place to mitigate the risks of inappropriate influence over referrals</w:t>
      </w:r>
      <w:r w:rsidR="0037555B" w:rsidRPr="00B51800">
        <w:t xml:space="preserve"> and related enforcement action</w:t>
      </w:r>
      <w:r w:rsidR="00A017CF" w:rsidRPr="00B51800">
        <w:t>?</w:t>
      </w:r>
      <w:r w:rsidRPr="00B51800">
        <w:t xml:space="preserve"> </w:t>
      </w:r>
      <w:r w:rsidR="00A017CF" w:rsidRPr="00B51800">
        <w:t xml:space="preserve"> </w:t>
      </w:r>
      <w:r w:rsidRPr="00B51800">
        <w:t>(</w:t>
      </w:r>
      <w:r w:rsidR="00BE43EB" w:rsidRPr="00B51800">
        <w:t>E</w:t>
      </w:r>
      <w:r w:rsidRPr="00B51800">
        <w:t>.g.</w:t>
      </w:r>
      <w:r w:rsidR="0037555B" w:rsidRPr="00B51800">
        <w:t>,</w:t>
      </w:r>
      <w:r w:rsidRPr="00B51800">
        <w:t xml:space="preserve"> if a physician investor in an ASC does not derive at least 1/3 of his/her medical practice income from Medicare-approved ASC procedures.  Remember that falling outside of a Stark exception creates strict liability.  Thus, alternative forms of risk mitigation are not appropriate under Stark and may or may not be a</w:t>
      </w:r>
      <w:r w:rsidR="00EB210B" w:rsidRPr="00B51800">
        <w:t xml:space="preserve">ppropriate with respect to the </w:t>
      </w:r>
      <w:r w:rsidR="00926586" w:rsidRPr="00B51800">
        <w:t>A</w:t>
      </w:r>
      <w:r w:rsidR="00EB210B" w:rsidRPr="00B51800">
        <w:t xml:space="preserve">nti-kickback </w:t>
      </w:r>
      <w:r w:rsidR="00926586" w:rsidRPr="00B51800">
        <w:t>S</w:t>
      </w:r>
      <w:r w:rsidRPr="00B51800">
        <w:t>tatue after careful analysis and consultation with legal counsel.)</w:t>
      </w:r>
    </w:p>
    <w:p w:rsidR="0050501D" w:rsidRPr="00B51800" w:rsidRDefault="0050501D" w:rsidP="0050501D">
      <w:pPr>
        <w:pStyle w:val="BodyText"/>
        <w:jc w:val="left"/>
        <w:rPr>
          <w:u w:val="single"/>
        </w:rPr>
      </w:pPr>
      <w:r w:rsidRPr="00B51800">
        <w:rPr>
          <w:u w:val="single"/>
        </w:rPr>
        <w:t>Marketing Activities:</w:t>
      </w:r>
    </w:p>
    <w:p w:rsidR="0050501D" w:rsidRPr="00B51800" w:rsidRDefault="0050501D" w:rsidP="000A4FE1">
      <w:pPr>
        <w:pStyle w:val="Heading1"/>
      </w:pPr>
      <w:r w:rsidRPr="00B51800">
        <w:t>Has legal counsel r</w:t>
      </w:r>
      <w:r w:rsidR="0037555B" w:rsidRPr="00B51800">
        <w:t>eviewed any "giveaway" programs (e</w:t>
      </w:r>
      <w:r w:rsidRPr="00B51800">
        <w:t>.g., c</w:t>
      </w:r>
      <w:r w:rsidR="008D5317" w:rsidRPr="00B51800">
        <w:t>oupons for free services that could be construed as "inducements" to federal payor beneficiaries)</w:t>
      </w:r>
      <w:r w:rsidR="0037555B" w:rsidRPr="00B51800">
        <w:t>?</w:t>
      </w:r>
    </w:p>
    <w:p w:rsidR="0050501D" w:rsidRPr="00B51800" w:rsidRDefault="0050501D" w:rsidP="000A4FE1">
      <w:pPr>
        <w:pStyle w:val="Heading1"/>
      </w:pPr>
      <w:r w:rsidRPr="00B51800">
        <w:t xml:space="preserve">Have marketing arrangements been evaluated for fair market value or another exception to </w:t>
      </w:r>
      <w:r w:rsidR="0037555B" w:rsidRPr="00B51800">
        <w:t>the fraud and abuse regulations (e</w:t>
      </w:r>
      <w:r w:rsidRPr="00B51800">
        <w:t>.g.</w:t>
      </w:r>
      <w:r w:rsidR="0037555B" w:rsidRPr="00B51800">
        <w:t>,</w:t>
      </w:r>
      <w:r w:rsidRPr="00B51800">
        <w:t xml:space="preserve"> free advertising of another provider could constitute an illegal "kickback" for referrals)</w:t>
      </w:r>
      <w:r w:rsidR="0037555B" w:rsidRPr="00B51800">
        <w:t>?</w:t>
      </w:r>
    </w:p>
    <w:p w:rsidR="0050501D" w:rsidRPr="00B51800" w:rsidRDefault="00517097" w:rsidP="000A4FE1">
      <w:pPr>
        <w:pStyle w:val="Heading1"/>
      </w:pPr>
      <w:r w:rsidRPr="00B51800">
        <w:rPr>
          <w:noProof/>
        </w:rPr>
        <w:drawing>
          <wp:anchor distT="0" distB="0" distL="114300" distR="114300" simplePos="0" relativeHeight="251671552" behindDoc="0" locked="0" layoutInCell="1" allowOverlap="1" wp14:anchorId="4E625634" wp14:editId="2D91F803">
            <wp:simplePos x="0" y="0"/>
            <wp:positionH relativeFrom="column">
              <wp:posOffset>5031105</wp:posOffset>
            </wp:positionH>
            <wp:positionV relativeFrom="paragraph">
              <wp:posOffset>673100</wp:posOffset>
            </wp:positionV>
            <wp:extent cx="1000125" cy="232410"/>
            <wp:effectExtent l="0" t="0" r="9525" b="0"/>
            <wp:wrapNone/>
            <wp:docPr id="9" name="Picture 9" descr="HINSHAW_LOGO_208_402_LL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INSHAW_LOGO_208_402_LLP"/>
                    <pic:cNvPicPr>
                      <a:picLocks noChangeAspect="1" noChangeArrowheads="1"/>
                    </pic:cNvPicPr>
                  </pic:nvPicPr>
                  <pic:blipFill>
                    <a:blip r:embed="rId9"/>
                    <a:srcRect/>
                    <a:stretch>
                      <a:fillRect/>
                    </a:stretch>
                  </pic:blipFill>
                  <pic:spPr bwMode="auto">
                    <a:xfrm>
                      <a:off x="0" y="0"/>
                      <a:ext cx="1000125" cy="2324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50501D" w:rsidRPr="00B51800">
        <w:t>Does the practice have proper releases for any patient endorsements, stories or photographs?</w:t>
      </w:r>
    </w:p>
    <w:p w:rsidR="0050501D" w:rsidRPr="00B51800" w:rsidRDefault="0050501D" w:rsidP="000A4FE1">
      <w:pPr>
        <w:pStyle w:val="Heading1"/>
      </w:pPr>
      <w:r w:rsidRPr="00B51800">
        <w:lastRenderedPageBreak/>
        <w:t xml:space="preserve">Does the notice of privacy practice appropriately cover the </w:t>
      </w:r>
      <w:r w:rsidR="00C057DD" w:rsidRPr="00B51800">
        <w:t>practice's marketing activities</w:t>
      </w:r>
      <w:r w:rsidR="007D02F8" w:rsidRPr="00B51800">
        <w:t xml:space="preserve">? </w:t>
      </w:r>
      <w:r w:rsidR="00C057DD" w:rsidRPr="00B51800">
        <w:t xml:space="preserve"> (</w:t>
      </w:r>
      <w:r w:rsidR="007D02F8" w:rsidRPr="00B51800">
        <w:t>Was this updated if</w:t>
      </w:r>
      <w:r w:rsidRPr="00B51800">
        <w:t xml:space="preserve"> re</w:t>
      </w:r>
      <w:r w:rsidR="00C057DD" w:rsidRPr="00B51800">
        <w:t>quired by the 2013 Omnibus Rule</w:t>
      </w:r>
      <w:r w:rsidR="00BE43EB" w:rsidRPr="00B51800">
        <w:t>?</w:t>
      </w:r>
      <w:r w:rsidRPr="00B51800">
        <w:t>)</w:t>
      </w:r>
    </w:p>
    <w:p w:rsidR="0050501D" w:rsidRPr="00B51800" w:rsidRDefault="0050501D" w:rsidP="000A4FE1">
      <w:pPr>
        <w:pStyle w:val="Heading1"/>
      </w:pPr>
      <w:r w:rsidRPr="00B51800">
        <w:t>Does the practice have proper authorizations for marketing activities for which fin</w:t>
      </w:r>
      <w:r w:rsidR="0037555B" w:rsidRPr="00B51800">
        <w:t>ancial remuneration is received</w:t>
      </w:r>
      <w:r w:rsidRPr="00B51800">
        <w:t xml:space="preserve"> (</w:t>
      </w:r>
      <w:r w:rsidR="0037555B" w:rsidRPr="00B51800">
        <w:t xml:space="preserve">i.e., </w:t>
      </w:r>
      <w:r w:rsidRPr="00B51800">
        <w:t>"</w:t>
      </w:r>
      <w:r w:rsidR="0037555B" w:rsidRPr="00B51800">
        <w:t>s</w:t>
      </w:r>
      <w:r w:rsidRPr="00B51800">
        <w:t>ubsidized" marketing)</w:t>
      </w:r>
      <w:r w:rsidR="0037555B" w:rsidRPr="00B51800">
        <w:t>?</w:t>
      </w:r>
    </w:p>
    <w:p w:rsidR="0050501D" w:rsidRPr="00B51800" w:rsidRDefault="0050501D" w:rsidP="0050501D">
      <w:pPr>
        <w:pStyle w:val="BodyText"/>
        <w:jc w:val="left"/>
      </w:pPr>
      <w:r w:rsidRPr="00B51800">
        <w:t xml:space="preserve"> </w:t>
      </w:r>
      <w:r w:rsidRPr="00B51800">
        <w:rPr>
          <w:b/>
          <w:u w:val="single"/>
        </w:rPr>
        <w:t>Payor/Provider Network Contracting</w:t>
      </w:r>
      <w:r w:rsidRPr="00B51800">
        <w:t>:</w:t>
      </w:r>
    </w:p>
    <w:p w:rsidR="0050501D" w:rsidRPr="00B51800" w:rsidRDefault="0050501D" w:rsidP="000A4FE1">
      <w:pPr>
        <w:pStyle w:val="Heading1"/>
      </w:pPr>
      <w:r w:rsidRPr="00B51800">
        <w:t>Is there a master list of payor contracts and their expiration dates, deadlines to give notice of termination or renewal and any other important deadlines/terms?</w:t>
      </w:r>
    </w:p>
    <w:p w:rsidR="0050501D" w:rsidRPr="00B51800" w:rsidRDefault="0050501D" w:rsidP="000A4FE1">
      <w:pPr>
        <w:pStyle w:val="Heading1"/>
      </w:pPr>
      <w:r w:rsidRPr="00B51800">
        <w:t>Has the practice reviewed policies and procedures incorporated into i</w:t>
      </w:r>
      <w:r w:rsidR="008D5317" w:rsidRPr="00B51800">
        <w:t>ts payor contracts by reference</w:t>
      </w:r>
      <w:r w:rsidRPr="00B51800">
        <w:t xml:space="preserve"> (e.g.</w:t>
      </w:r>
      <w:r w:rsidR="00C057DD" w:rsidRPr="00B51800">
        <w:t>,</w:t>
      </w:r>
      <w:r w:rsidRPr="00B51800">
        <w:t xml:space="preserve"> manuals or online databases maintained by the payors)</w:t>
      </w:r>
      <w:r w:rsidR="008D5317" w:rsidRPr="00B51800">
        <w:t>?</w:t>
      </w:r>
    </w:p>
    <w:p w:rsidR="0050501D" w:rsidRPr="00B51800" w:rsidRDefault="0050501D" w:rsidP="000A4FE1">
      <w:pPr>
        <w:pStyle w:val="Heading1"/>
      </w:pPr>
      <w:r w:rsidRPr="00B51800">
        <w:t>Does the practice understand its obligations with respect to any exclusivity clauses in contracts with payors or provider networks?  Has the practice been proactive in evaluating and negotiating these types of clauses?</w:t>
      </w:r>
    </w:p>
    <w:p w:rsidR="0050501D" w:rsidRPr="00B51800" w:rsidRDefault="0050501D" w:rsidP="000A4FE1">
      <w:pPr>
        <w:pStyle w:val="Heading1"/>
      </w:pPr>
      <w:r w:rsidRPr="00B51800">
        <w:t>Has the practice evaluated the authority of any provider network in which it participates to modify its reimbursement schedule or other key terms and what right, if any, the practice would have to exit the contract or reject the modification?</w:t>
      </w:r>
    </w:p>
    <w:p w:rsidR="0050501D" w:rsidRPr="00B51800" w:rsidRDefault="0050501D" w:rsidP="000A4FE1">
      <w:pPr>
        <w:pStyle w:val="Heading1"/>
      </w:pPr>
      <w:r w:rsidRPr="00B51800">
        <w:t>Is the practice collaborating with or sharing information with a competing practice?</w:t>
      </w:r>
      <w:r w:rsidR="00BE43EB" w:rsidRPr="00B51800">
        <w:t xml:space="preserve"> </w:t>
      </w:r>
      <w:r w:rsidRPr="00B51800">
        <w:t xml:space="preserve"> (If so, antitrust concerns need to be analyzed/addressed.  This may be true outside of the context of payor and network contracting as well, such as with respect to possible mergers and other affiliations.)</w:t>
      </w:r>
    </w:p>
    <w:p w:rsidR="0050501D" w:rsidRPr="00B51800" w:rsidRDefault="008D5317" w:rsidP="0050501D">
      <w:pPr>
        <w:pStyle w:val="BodyText"/>
        <w:jc w:val="left"/>
      </w:pPr>
      <w:r w:rsidRPr="00B51800">
        <w:rPr>
          <w:u w:val="single"/>
        </w:rPr>
        <w:t>Value-based C</w:t>
      </w:r>
      <w:r w:rsidR="0050501D" w:rsidRPr="00B51800">
        <w:rPr>
          <w:u w:val="single"/>
        </w:rPr>
        <w:t>ontracting</w:t>
      </w:r>
      <w:r w:rsidR="0050501D" w:rsidRPr="00B51800">
        <w:t>:</w:t>
      </w:r>
    </w:p>
    <w:p w:rsidR="0050501D" w:rsidRPr="00B51800" w:rsidRDefault="0050501D" w:rsidP="000A4FE1">
      <w:pPr>
        <w:pStyle w:val="Heading1"/>
      </w:pPr>
      <w:r w:rsidRPr="00B51800">
        <w:t>Has the practice entered into "value-based" reimbursement contracts and/or evaluated its readiness to do so?  (Because the trend is to move away from fee</w:t>
      </w:r>
      <w:r w:rsidR="00C057DD" w:rsidRPr="00B51800">
        <w:t>-</w:t>
      </w:r>
      <w:r w:rsidRPr="00B51800">
        <w:t>for</w:t>
      </w:r>
      <w:r w:rsidR="00C057DD" w:rsidRPr="00B51800">
        <w:t>-</w:t>
      </w:r>
      <w:r w:rsidRPr="00B51800">
        <w:t>service contracting in most areas of health care, providers should be prepared to do so</w:t>
      </w:r>
      <w:r w:rsidR="00C057DD" w:rsidRPr="00B51800">
        <w:t>.</w:t>
      </w:r>
      <w:r w:rsidRPr="00B51800">
        <w:t>)</w:t>
      </w:r>
    </w:p>
    <w:p w:rsidR="0050501D" w:rsidRPr="00B51800" w:rsidRDefault="0050501D" w:rsidP="000A4FE1">
      <w:pPr>
        <w:pStyle w:val="Heading1"/>
      </w:pPr>
      <w:r w:rsidRPr="00B51800">
        <w:t>Has the practice consulted legal counsel to evaluate whether any financial risk bearing by its providers constitutes the "practic</w:t>
      </w:r>
      <w:r w:rsidR="00C057DD" w:rsidRPr="00B51800">
        <w:t>e of insurance" under state law</w:t>
      </w:r>
      <w:r w:rsidRPr="00B51800">
        <w:t xml:space="preserve"> (e.g.</w:t>
      </w:r>
      <w:r w:rsidR="00C057DD" w:rsidRPr="00B51800">
        <w:t>,</w:t>
      </w:r>
      <w:r w:rsidRPr="00B51800">
        <w:t xml:space="preserve"> capitation arrangements may be subject to insurance regulation)</w:t>
      </w:r>
      <w:r w:rsidR="00C057DD" w:rsidRPr="00B51800">
        <w:t>?</w:t>
      </w:r>
    </w:p>
    <w:p w:rsidR="0050501D" w:rsidRPr="00B51800" w:rsidRDefault="0050501D" w:rsidP="000A4FE1">
      <w:pPr>
        <w:pStyle w:val="Heading1"/>
      </w:pPr>
      <w:r w:rsidRPr="00B51800">
        <w:t>Has the practice clearly defined in its contracts with payors and/or other providers the performance metrics to be used in performance-based reimbursement programs or the parameters of an episode of care under episodic (i.e.</w:t>
      </w:r>
      <w:r w:rsidR="00C057DD" w:rsidRPr="00B51800">
        <w:t>,</w:t>
      </w:r>
      <w:r w:rsidRPr="00B51800">
        <w:t xml:space="preserve"> "bundled" or "global") payment programs?  If such metrics/parameters are to be jointly developed after the contract is entered into, does the practice have adequate representation/voice in that process to protect its interests?</w:t>
      </w:r>
    </w:p>
    <w:p w:rsidR="0050501D" w:rsidRPr="00B51800" w:rsidRDefault="00517097" w:rsidP="000A4FE1">
      <w:pPr>
        <w:pStyle w:val="Heading1"/>
      </w:pPr>
      <w:r w:rsidRPr="00B51800">
        <w:rPr>
          <w:noProof/>
        </w:rPr>
        <w:drawing>
          <wp:anchor distT="0" distB="0" distL="114300" distR="114300" simplePos="0" relativeHeight="251673600" behindDoc="0" locked="0" layoutInCell="1" allowOverlap="1" wp14:anchorId="53E44CE0" wp14:editId="786619A5">
            <wp:simplePos x="0" y="0"/>
            <wp:positionH relativeFrom="column">
              <wp:posOffset>5033645</wp:posOffset>
            </wp:positionH>
            <wp:positionV relativeFrom="paragraph">
              <wp:posOffset>949325</wp:posOffset>
            </wp:positionV>
            <wp:extent cx="1000125" cy="232410"/>
            <wp:effectExtent l="0" t="0" r="9525" b="0"/>
            <wp:wrapNone/>
            <wp:docPr id="10" name="Picture 10" descr="HINSHAW_LOGO_208_402_LL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INSHAW_LOGO_208_402_LLP"/>
                    <pic:cNvPicPr>
                      <a:picLocks noChangeAspect="1" noChangeArrowheads="1"/>
                    </pic:cNvPicPr>
                  </pic:nvPicPr>
                  <pic:blipFill>
                    <a:blip r:embed="rId9"/>
                    <a:srcRect/>
                    <a:stretch>
                      <a:fillRect/>
                    </a:stretch>
                  </pic:blipFill>
                  <pic:spPr bwMode="auto">
                    <a:xfrm>
                      <a:off x="0" y="0"/>
                      <a:ext cx="1000125" cy="2324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50501D" w:rsidRPr="00B51800">
        <w:t>Do new reimbursement models re</w:t>
      </w:r>
      <w:r w:rsidR="002E1605" w:rsidRPr="00B51800">
        <w:t xml:space="preserve">quire the use of a separate tax </w:t>
      </w:r>
      <w:r w:rsidR="0050501D" w:rsidRPr="00B51800">
        <w:t>id number or other means of "tracking" reimbursement under value-based vs. fee</w:t>
      </w:r>
      <w:r w:rsidR="00745C75" w:rsidRPr="00B51800">
        <w:t>-</w:t>
      </w:r>
      <w:r w:rsidR="0050501D" w:rsidRPr="00B51800">
        <w:t>for</w:t>
      </w:r>
      <w:r w:rsidR="00745C75" w:rsidRPr="00B51800">
        <w:t>-</w:t>
      </w:r>
      <w:r w:rsidR="0050501D" w:rsidRPr="00B51800">
        <w:t>service contracts?  Are there other reasons to create or otherwise contract through a legal entity that is separate from the practice itself?</w:t>
      </w:r>
    </w:p>
    <w:p w:rsidR="0050501D" w:rsidRPr="00B51800" w:rsidRDefault="0050501D" w:rsidP="000A4FE1">
      <w:pPr>
        <w:pStyle w:val="Heading1"/>
      </w:pPr>
      <w:r w:rsidRPr="00B51800">
        <w:lastRenderedPageBreak/>
        <w:t>Has the practice considered stop loss insurance or other protections for risk</w:t>
      </w:r>
      <w:r w:rsidR="002E1605" w:rsidRPr="00B51800">
        <w:t>-</w:t>
      </w:r>
      <w:r w:rsidRPr="00B51800">
        <w:t>bearing contracts?</w:t>
      </w:r>
    </w:p>
    <w:p w:rsidR="0050501D" w:rsidRPr="00B51800" w:rsidRDefault="0050501D" w:rsidP="0050501D">
      <w:pPr>
        <w:pStyle w:val="BodyText"/>
        <w:ind w:left="720"/>
        <w:jc w:val="center"/>
        <w:rPr>
          <w:b/>
          <w:sz w:val="28"/>
          <w:szCs w:val="28"/>
          <w:u w:val="single"/>
        </w:rPr>
      </w:pPr>
      <w:r w:rsidRPr="00B51800">
        <w:rPr>
          <w:b/>
          <w:sz w:val="28"/>
          <w:szCs w:val="28"/>
          <w:u w:val="single"/>
        </w:rPr>
        <w:t>General Considerations</w:t>
      </w:r>
    </w:p>
    <w:p w:rsidR="0050501D" w:rsidRPr="00B51800" w:rsidRDefault="0050501D" w:rsidP="000A4FE1">
      <w:pPr>
        <w:pStyle w:val="Heading1"/>
      </w:pPr>
      <w:r w:rsidRPr="00B51800">
        <w:t xml:space="preserve">Is the practice . . . </w:t>
      </w:r>
    </w:p>
    <w:p w:rsidR="0050501D" w:rsidRPr="00B51800" w:rsidRDefault="0050501D" w:rsidP="005D4FCD">
      <w:pPr>
        <w:pStyle w:val="Heading2"/>
      </w:pPr>
      <w:r w:rsidRPr="00B51800">
        <w:t>Planning to open or change locations in the coming year?</w:t>
      </w:r>
    </w:p>
    <w:p w:rsidR="0050501D" w:rsidRPr="00B51800" w:rsidRDefault="0050501D" w:rsidP="005D4FCD">
      <w:pPr>
        <w:pStyle w:val="Heading2"/>
      </w:pPr>
      <w:r w:rsidRPr="00B51800">
        <w:t>Anticipating any merger or acquisition activity?</w:t>
      </w:r>
    </w:p>
    <w:p w:rsidR="0050501D" w:rsidRPr="00B51800" w:rsidRDefault="0050501D" w:rsidP="005D4FCD">
      <w:pPr>
        <w:pStyle w:val="Heading2"/>
      </w:pPr>
      <w:r w:rsidRPr="00B51800">
        <w:t>Looking to hire new employees or downsize?</w:t>
      </w:r>
    </w:p>
    <w:p w:rsidR="0050501D" w:rsidRPr="00B51800" w:rsidRDefault="0050501D" w:rsidP="005D4FCD">
      <w:pPr>
        <w:pStyle w:val="Heading2"/>
      </w:pPr>
      <w:r w:rsidRPr="00B51800">
        <w:t>Starting new service lines?</w:t>
      </w:r>
    </w:p>
    <w:p w:rsidR="0050501D" w:rsidRPr="00B51800" w:rsidRDefault="0050501D" w:rsidP="005D4FCD">
      <w:pPr>
        <w:pStyle w:val="Heading2"/>
      </w:pPr>
      <w:r w:rsidRPr="00B51800">
        <w:t>Confident that it has the ri</w:t>
      </w:r>
      <w:r w:rsidR="00C057DD" w:rsidRPr="00B51800">
        <w:t>ght insurance policies in place</w:t>
      </w:r>
      <w:r w:rsidRPr="00B51800">
        <w:t xml:space="preserve"> (</w:t>
      </w:r>
      <w:r w:rsidR="00C057DD" w:rsidRPr="00B51800">
        <w:t>e</w:t>
      </w:r>
      <w:r w:rsidRPr="00B51800">
        <w:t>.g.</w:t>
      </w:r>
      <w:r w:rsidR="00C057DD" w:rsidRPr="00B51800">
        <w:t>,</w:t>
      </w:r>
      <w:r w:rsidRPr="00B51800">
        <w:t xml:space="preserve"> director and officer, general liability, professional liability, key man, stop loss, employee poli</w:t>
      </w:r>
      <w:r w:rsidR="00C057DD" w:rsidRPr="00B51800">
        <w:t>cies for health, accident, life</w:t>
      </w:r>
      <w:r w:rsidRPr="00B51800">
        <w:t xml:space="preserve"> and disability)</w:t>
      </w:r>
      <w:r w:rsidR="00C057DD" w:rsidRPr="00B51800">
        <w:t>?</w:t>
      </w:r>
    </w:p>
    <w:p w:rsidR="0050501D" w:rsidRPr="00B51800" w:rsidRDefault="0050501D" w:rsidP="002E1605">
      <w:pPr>
        <w:pStyle w:val="BodyText"/>
        <w:ind w:left="720"/>
        <w:jc w:val="left"/>
      </w:pPr>
      <w:r w:rsidRPr="00B51800">
        <w:t>(These and other strategic plans may be appropriate to discuss with legal counsel to determine whether there are legal strategies that can further the business objective or legal obstacles to plan ahead to overcome.)</w:t>
      </w:r>
    </w:p>
    <w:p w:rsidR="0050501D" w:rsidRPr="00B51800" w:rsidRDefault="0050501D" w:rsidP="000A4FE1">
      <w:pPr>
        <w:pStyle w:val="BodyText"/>
        <w:jc w:val="left"/>
        <w:rPr>
          <w:u w:val="single"/>
        </w:rPr>
      </w:pPr>
      <w:r w:rsidRPr="00B51800">
        <w:rPr>
          <w:u w:val="single"/>
        </w:rPr>
        <w:t>Litigation/Enforcement Lessons Learned</w:t>
      </w:r>
    </w:p>
    <w:p w:rsidR="0050501D" w:rsidRPr="00B51800" w:rsidRDefault="0050501D" w:rsidP="000A4FE1">
      <w:pPr>
        <w:pStyle w:val="Heading1"/>
      </w:pPr>
      <w:r w:rsidRPr="00B51800">
        <w:t xml:space="preserve">What incidents </w:t>
      </w:r>
      <w:r w:rsidR="008D5317" w:rsidRPr="00B51800">
        <w:t xml:space="preserve">were there </w:t>
      </w:r>
      <w:r w:rsidRPr="00B51800">
        <w:t>of threatened or actual litigation against the practice or its providers in the past year?  (Consider professional liability cases, business disputes, regulatory enforcement actions, licensure issues, etc.)</w:t>
      </w:r>
    </w:p>
    <w:p w:rsidR="0050501D" w:rsidRPr="00B51800" w:rsidRDefault="0050501D" w:rsidP="000A4FE1">
      <w:pPr>
        <w:pStyle w:val="Heading1"/>
      </w:pPr>
      <w:r w:rsidRPr="00B51800">
        <w:t>What legal and business issues that arose in each case could be prevented or improved for the benefit of the practice going forward?  Has such risk mitigation action been taken?</w:t>
      </w:r>
    </w:p>
    <w:p w:rsidR="0050501D" w:rsidRPr="00B51800" w:rsidRDefault="0050501D" w:rsidP="0050501D">
      <w:pPr>
        <w:pStyle w:val="BodyText"/>
        <w:ind w:left="720"/>
        <w:jc w:val="left"/>
      </w:pPr>
    </w:p>
    <w:p w:rsidR="00DD7FD2" w:rsidRPr="00B51800" w:rsidRDefault="00DD7FD2" w:rsidP="009D4786">
      <w:pPr>
        <w:pStyle w:val="BodyText"/>
      </w:pPr>
    </w:p>
    <w:p w:rsidR="00DD7FD2" w:rsidRPr="00B51800" w:rsidRDefault="00DD7FD2" w:rsidP="009D4786">
      <w:pPr>
        <w:pStyle w:val="BodyText"/>
      </w:pPr>
    </w:p>
    <w:p w:rsidR="00DD7FD2" w:rsidRPr="00B51800" w:rsidRDefault="001F2DEA" w:rsidP="00DD7FD2">
      <w:pPr>
        <w:autoSpaceDE w:val="0"/>
        <w:autoSpaceDN w:val="0"/>
        <w:adjustRightInd w:val="0"/>
        <w:ind w:left="360"/>
        <w:jc w:val="center"/>
        <w:rPr>
          <w:b/>
          <w:i/>
          <w:iCs/>
          <w:color w:val="000000"/>
        </w:rPr>
      </w:pPr>
      <w:r w:rsidRPr="00B51800">
        <w:rPr>
          <w:b/>
          <w:i/>
          <w:iCs/>
          <w:color w:val="000000"/>
        </w:rPr>
        <w:t>This handout is limited to a discussion of general principles and should not be interpreted to express legal advice applicable in specific circumstances.  It is not a comprehensive list of all legal issues that a practice should consider.</w:t>
      </w:r>
    </w:p>
    <w:p w:rsidR="00DD7FD2" w:rsidRPr="00B51800" w:rsidRDefault="00517097" w:rsidP="009D4786">
      <w:pPr>
        <w:pStyle w:val="BodyText"/>
      </w:pPr>
      <w:r w:rsidRPr="00B51800">
        <w:rPr>
          <w:noProof/>
        </w:rPr>
        <w:drawing>
          <wp:anchor distT="0" distB="0" distL="114300" distR="114300" simplePos="0" relativeHeight="251675648" behindDoc="0" locked="0" layoutInCell="1" allowOverlap="1" wp14:anchorId="7FF2BAD6" wp14:editId="1DF6932A">
            <wp:simplePos x="0" y="0"/>
            <wp:positionH relativeFrom="column">
              <wp:posOffset>5186045</wp:posOffset>
            </wp:positionH>
            <wp:positionV relativeFrom="paragraph">
              <wp:posOffset>1582420</wp:posOffset>
            </wp:positionV>
            <wp:extent cx="1000125" cy="232410"/>
            <wp:effectExtent l="0" t="0" r="9525" b="0"/>
            <wp:wrapNone/>
            <wp:docPr id="11" name="Picture 11" descr="HINSHAW_LOGO_208_402_LL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INSHAW_LOGO_208_402_LLP"/>
                    <pic:cNvPicPr>
                      <a:picLocks noChangeAspect="1" noChangeArrowheads="1"/>
                    </pic:cNvPicPr>
                  </pic:nvPicPr>
                  <pic:blipFill>
                    <a:blip r:embed="rId9"/>
                    <a:srcRect/>
                    <a:stretch>
                      <a:fillRect/>
                    </a:stretch>
                  </pic:blipFill>
                  <pic:spPr bwMode="auto">
                    <a:xfrm>
                      <a:off x="0" y="0"/>
                      <a:ext cx="1000125" cy="2324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sectPr w:rsidR="00DD7FD2" w:rsidRPr="00B51800" w:rsidSect="005D4FCD">
      <w:headerReference w:type="even" r:id="rId11"/>
      <w:headerReference w:type="default" r:id="rId12"/>
      <w:footerReference w:type="even" r:id="rId13"/>
      <w:footerReference w:type="default" r:id="rId14"/>
      <w:headerReference w:type="first" r:id="rId15"/>
      <w:footerReference w:type="first" r:id="rId16"/>
      <w:pgSz w:w="12240" w:h="15840" w:code="1"/>
      <w:pgMar w:top="1296" w:right="1296" w:bottom="1296" w:left="1296" w:header="720"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5914" w:rsidRDefault="00585914">
      <w:r>
        <w:separator/>
      </w:r>
    </w:p>
    <w:p w:rsidR="00585914" w:rsidRDefault="00585914"/>
  </w:endnote>
  <w:endnote w:type="continuationSeparator" w:id="0">
    <w:p w:rsidR="00585914" w:rsidRDefault="00585914">
      <w:r>
        <w:continuationSeparator/>
      </w:r>
    </w:p>
    <w:p w:rsidR="00585914" w:rsidRDefault="0058591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_iDocIDFieldbcbec120-c875-4423-a4eb-7f9a"/>
  <w:p w:rsidR="007B3641" w:rsidRDefault="007B3641">
    <w:pPr>
      <w:pStyle w:val="DocID"/>
    </w:pPr>
    <w:r>
      <w:fldChar w:fldCharType="begin"/>
    </w:r>
    <w:r>
      <w:instrText xml:space="preserve">  DOCPROPERTY "CUS_DocIDChunk0" </w:instrText>
    </w:r>
    <w:r>
      <w:fldChar w:fldCharType="separate"/>
    </w:r>
    <w:r w:rsidR="0064767D">
      <w:t>131145272v1 2438</w:t>
    </w:r>
    <w:r>
      <w:fldChar w:fldCharType="end"/>
    </w:r>
    <w:bookmarkEnd w:id="1"/>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3641" w:rsidRDefault="007B3641" w:rsidP="00A004D3">
    <w:pPr>
      <w:pStyle w:val="Footer"/>
      <w:jc w:val="both"/>
      <w:rPr>
        <w:sz w:val="18"/>
        <w:szCs w:val="18"/>
      </w:rPr>
    </w:pPr>
    <w:r>
      <w:rPr>
        <w:sz w:val="18"/>
        <w:szCs w:val="18"/>
      </w:rPr>
      <w:t xml:space="preserve">           </w:t>
    </w:r>
    <w:r w:rsidRPr="002A04AB">
      <w:rPr>
        <w:sz w:val="18"/>
        <w:szCs w:val="18"/>
      </w:rPr>
      <w:t>©</w:t>
    </w:r>
    <w:r>
      <w:rPr>
        <w:sz w:val="18"/>
        <w:szCs w:val="18"/>
      </w:rPr>
      <w:t xml:space="preserve"> </w:t>
    </w:r>
    <w:r w:rsidRPr="002A04AB">
      <w:rPr>
        <w:sz w:val="18"/>
        <w:szCs w:val="18"/>
      </w:rPr>
      <w:t>2015 Hinshaw &amp; Culbertson LLP, an Illinois Limited Liability Partnership.  All rights reserved</w:t>
    </w:r>
    <w:r>
      <w:rPr>
        <w:sz w:val="18"/>
        <w:szCs w:val="18"/>
      </w:rPr>
      <w:t>.</w:t>
    </w:r>
  </w:p>
  <w:p w:rsidR="007B3641" w:rsidRDefault="007B3641" w:rsidP="00A004D3">
    <w:pPr>
      <w:pStyle w:val="Footer"/>
      <w:rPr>
        <w:sz w:val="18"/>
        <w:szCs w:val="18"/>
      </w:rPr>
    </w:pPr>
  </w:p>
  <w:p w:rsidR="007B3641" w:rsidRPr="00A004D3" w:rsidRDefault="007B3641" w:rsidP="00A004D3">
    <w:pPr>
      <w:pStyle w:val="Footer"/>
      <w:rPr>
        <w:sz w:val="22"/>
        <w:szCs w:val="22"/>
      </w:rPr>
    </w:pPr>
    <w:r w:rsidRPr="00DD54B7">
      <w:rPr>
        <w:sz w:val="22"/>
        <w:szCs w:val="22"/>
      </w:rPr>
      <w:fldChar w:fldCharType="begin"/>
    </w:r>
    <w:r w:rsidRPr="00DD54B7">
      <w:rPr>
        <w:sz w:val="22"/>
        <w:szCs w:val="22"/>
      </w:rPr>
      <w:instrText xml:space="preserve"> PAGE   \* MERGEFORMAT </w:instrText>
    </w:r>
    <w:r w:rsidRPr="00DD54B7">
      <w:rPr>
        <w:sz w:val="22"/>
        <w:szCs w:val="22"/>
      </w:rPr>
      <w:fldChar w:fldCharType="separate"/>
    </w:r>
    <w:r w:rsidR="001832B2">
      <w:rPr>
        <w:noProof/>
        <w:sz w:val="22"/>
        <w:szCs w:val="22"/>
      </w:rPr>
      <w:t>2</w:t>
    </w:r>
    <w:r w:rsidRPr="00DD54B7">
      <w:rPr>
        <w:noProof/>
        <w:sz w:val="22"/>
        <w:szCs w:val="22"/>
      </w:rPr>
      <w:fldChar w:fldCharType="end"/>
    </w:r>
  </w:p>
  <w:bookmarkStart w:id="2" w:name="_iDocIDField45458ae3-0512-4f9d-99a4-35c4"/>
  <w:p w:rsidR="007B3641" w:rsidRDefault="007B3641">
    <w:pPr>
      <w:pStyle w:val="DocID"/>
    </w:pPr>
    <w:r>
      <w:fldChar w:fldCharType="begin"/>
    </w:r>
    <w:r>
      <w:instrText xml:space="preserve">  DOCPROPERTY "CUS_DocIDChunk0" </w:instrText>
    </w:r>
    <w:r>
      <w:fldChar w:fldCharType="separate"/>
    </w:r>
    <w:r w:rsidR="0064767D">
      <w:t>131145272v1 2438</w:t>
    </w:r>
    <w:r>
      <w:fldChar w:fldCharType="end"/>
    </w:r>
    <w:bookmarkEnd w:id="2"/>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3641" w:rsidRDefault="007B3641" w:rsidP="008720A3">
    <w:pPr>
      <w:pStyle w:val="Footer"/>
      <w:rPr>
        <w:sz w:val="18"/>
        <w:szCs w:val="18"/>
      </w:rPr>
    </w:pPr>
    <w:r w:rsidRPr="002A04AB">
      <w:rPr>
        <w:sz w:val="18"/>
        <w:szCs w:val="18"/>
      </w:rPr>
      <w:t>©</w:t>
    </w:r>
    <w:r>
      <w:rPr>
        <w:sz w:val="18"/>
        <w:szCs w:val="18"/>
      </w:rPr>
      <w:t xml:space="preserve"> </w:t>
    </w:r>
    <w:r w:rsidRPr="002A04AB">
      <w:rPr>
        <w:sz w:val="18"/>
        <w:szCs w:val="18"/>
      </w:rPr>
      <w:t>2015 Hinshaw &amp; Culbertson LLP, an Illinois Limited Liability Partnership.  All rights reserved</w:t>
    </w:r>
  </w:p>
  <w:p w:rsidR="007B3641" w:rsidRDefault="007B3641" w:rsidP="008720A3">
    <w:pPr>
      <w:pStyle w:val="Footer"/>
      <w:rPr>
        <w:sz w:val="18"/>
        <w:szCs w:val="18"/>
      </w:rPr>
    </w:pPr>
  </w:p>
  <w:p w:rsidR="007B3641" w:rsidRDefault="007B3641" w:rsidP="008720A3">
    <w:pPr>
      <w:pStyle w:val="Footer"/>
      <w:rPr>
        <w:sz w:val="18"/>
        <w:szCs w:val="18"/>
      </w:rPr>
    </w:pPr>
  </w:p>
  <w:bookmarkStart w:id="3" w:name="_iDocIDField3ef96cfe-4e3d-4685-842b-78d8"/>
  <w:p w:rsidR="007B3641" w:rsidRDefault="007B3641">
    <w:pPr>
      <w:pStyle w:val="DocID"/>
    </w:pPr>
    <w:r>
      <w:fldChar w:fldCharType="begin"/>
    </w:r>
    <w:r>
      <w:instrText xml:space="preserve">  DOCPROPERTY "CUS_DocIDChunk0" </w:instrText>
    </w:r>
    <w:r>
      <w:fldChar w:fldCharType="separate"/>
    </w:r>
    <w:r w:rsidR="0064767D">
      <w:t>131145272v1 2438</w:t>
    </w:r>
    <w:r>
      <w:fldChar w:fldCharType="end"/>
    </w:r>
    <w:bookmarkEnd w:id="3"/>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5914" w:rsidRDefault="00585914">
      <w:r>
        <w:separator/>
      </w:r>
    </w:p>
    <w:p w:rsidR="00585914" w:rsidRDefault="00585914"/>
  </w:footnote>
  <w:footnote w:type="continuationSeparator" w:id="0">
    <w:p w:rsidR="00585914" w:rsidRDefault="00585914">
      <w:r>
        <w:continuationSeparator/>
      </w:r>
    </w:p>
    <w:p w:rsidR="00585914" w:rsidRDefault="0058591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3F7C" w:rsidRDefault="004E3F7C">
    <w:pPr>
      <w:pStyle w:val="Header"/>
    </w:pPr>
  </w:p>
  <w:p w:rsidR="004E3F7C" w:rsidRDefault="004E3F7C"/>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2DCE" w:rsidRDefault="004B2DC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2DCE" w:rsidRDefault="004B2DC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D200010"/>
    <w:lvl w:ilvl="0">
      <w:start w:val="1"/>
      <w:numFmt w:val="decimal"/>
      <w:lvlText w:val="%1."/>
      <w:lvlJc w:val="left"/>
      <w:pPr>
        <w:tabs>
          <w:tab w:val="num" w:pos="1800"/>
        </w:tabs>
        <w:ind w:left="1800" w:hanging="360"/>
      </w:pPr>
    </w:lvl>
  </w:abstractNum>
  <w:abstractNum w:abstractNumId="1">
    <w:nsid w:val="FFFFFF7D"/>
    <w:multiLevelType w:val="singleLevel"/>
    <w:tmpl w:val="73ECAC12"/>
    <w:lvl w:ilvl="0">
      <w:start w:val="1"/>
      <w:numFmt w:val="decimal"/>
      <w:lvlText w:val="%1."/>
      <w:lvlJc w:val="left"/>
      <w:pPr>
        <w:tabs>
          <w:tab w:val="num" w:pos="1440"/>
        </w:tabs>
        <w:ind w:left="1440" w:hanging="360"/>
      </w:pPr>
    </w:lvl>
  </w:abstractNum>
  <w:abstractNum w:abstractNumId="2">
    <w:nsid w:val="FFFFFF7E"/>
    <w:multiLevelType w:val="singleLevel"/>
    <w:tmpl w:val="37AE578E"/>
    <w:lvl w:ilvl="0">
      <w:start w:val="1"/>
      <w:numFmt w:val="decimal"/>
      <w:lvlText w:val="%1."/>
      <w:lvlJc w:val="left"/>
      <w:pPr>
        <w:tabs>
          <w:tab w:val="num" w:pos="1080"/>
        </w:tabs>
        <w:ind w:left="1080" w:hanging="360"/>
      </w:pPr>
    </w:lvl>
  </w:abstractNum>
  <w:abstractNum w:abstractNumId="3">
    <w:nsid w:val="FFFFFF7F"/>
    <w:multiLevelType w:val="singleLevel"/>
    <w:tmpl w:val="39EA53E6"/>
    <w:lvl w:ilvl="0">
      <w:start w:val="1"/>
      <w:numFmt w:val="decimal"/>
      <w:lvlText w:val="%1."/>
      <w:lvlJc w:val="left"/>
      <w:pPr>
        <w:tabs>
          <w:tab w:val="num" w:pos="720"/>
        </w:tabs>
        <w:ind w:left="720" w:hanging="360"/>
      </w:pPr>
    </w:lvl>
  </w:abstractNum>
  <w:abstractNum w:abstractNumId="4">
    <w:nsid w:val="FFFFFF80"/>
    <w:multiLevelType w:val="singleLevel"/>
    <w:tmpl w:val="5B2C34CC"/>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C6727C8A"/>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13C6151A"/>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15E2F4CE"/>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FE24F30"/>
    <w:lvl w:ilvl="0">
      <w:start w:val="1"/>
      <w:numFmt w:val="decimal"/>
      <w:lvlText w:val="%1."/>
      <w:lvlJc w:val="left"/>
      <w:pPr>
        <w:tabs>
          <w:tab w:val="num" w:pos="360"/>
        </w:tabs>
        <w:ind w:left="360" w:hanging="360"/>
      </w:pPr>
    </w:lvl>
  </w:abstractNum>
  <w:abstractNum w:abstractNumId="9">
    <w:nsid w:val="0BC66B18"/>
    <w:multiLevelType w:val="multilevel"/>
    <w:tmpl w:val="2BB06D80"/>
    <w:lvl w:ilvl="0">
      <w:start w:val="1"/>
      <w:numFmt w:val="decimal"/>
      <w:lvlText w:val="%1."/>
      <w:lvlJc w:val="left"/>
      <w:pPr>
        <w:tabs>
          <w:tab w:val="num" w:pos="720"/>
        </w:tabs>
        <w:ind w:left="720" w:hanging="720"/>
      </w:pPr>
      <w:rPr>
        <w:rFonts w:hint="default"/>
        <w:vanish w:val="0"/>
        <w:u w:val="none"/>
      </w:rPr>
    </w:lvl>
    <w:lvl w:ilvl="1">
      <w:start w:val="1"/>
      <w:numFmt w:val="lowerLetter"/>
      <w:lvlText w:val="%2."/>
      <w:lvlJc w:val="left"/>
      <w:pPr>
        <w:tabs>
          <w:tab w:val="num" w:pos="1440"/>
        </w:tabs>
        <w:ind w:left="1440" w:hanging="720"/>
      </w:pPr>
      <w:rPr>
        <w:rFonts w:hint="default"/>
        <w:vanish w:val="0"/>
        <w:u w:val="none"/>
      </w:rPr>
    </w:lvl>
    <w:lvl w:ilvl="2">
      <w:start w:val="1"/>
      <w:numFmt w:val="lowerRoman"/>
      <w:lvlText w:val="%3."/>
      <w:lvlJc w:val="left"/>
      <w:pPr>
        <w:tabs>
          <w:tab w:val="num" w:pos="2160"/>
        </w:tabs>
        <w:ind w:left="2160" w:hanging="720"/>
      </w:pPr>
      <w:rPr>
        <w:rFonts w:hint="default"/>
        <w:b w:val="0"/>
        <w:i w:val="0"/>
        <w:vanish w:val="0"/>
        <w:u w:val="none"/>
      </w:rPr>
    </w:lvl>
    <w:lvl w:ilvl="3">
      <w:start w:val="1"/>
      <w:numFmt w:val="decimal"/>
      <w:lvlText w:val="(%4)"/>
      <w:lvlJc w:val="left"/>
      <w:pPr>
        <w:tabs>
          <w:tab w:val="num" w:pos="2880"/>
        </w:tabs>
        <w:ind w:left="2880" w:hanging="720"/>
      </w:pPr>
      <w:rPr>
        <w:rFonts w:hint="default"/>
        <w:b w:val="0"/>
        <w:i w:val="0"/>
        <w:vanish w:val="0"/>
        <w:u w:val="none"/>
      </w:rPr>
    </w:lvl>
    <w:lvl w:ilvl="4">
      <w:start w:val="1"/>
      <w:numFmt w:val="lowerLetter"/>
      <w:lvlText w:val="(%5)"/>
      <w:lvlJc w:val="left"/>
      <w:pPr>
        <w:tabs>
          <w:tab w:val="num" w:pos="3600"/>
        </w:tabs>
        <w:ind w:left="3600" w:hanging="720"/>
      </w:pPr>
      <w:rPr>
        <w:rFonts w:hint="default"/>
        <w:vanish w:val="0"/>
        <w:u w:val="none"/>
      </w:rPr>
    </w:lvl>
    <w:lvl w:ilvl="5">
      <w:start w:val="1"/>
      <w:numFmt w:val="lowerRoman"/>
      <w:lvlRestart w:val="0"/>
      <w:lvlText w:val="(%6)"/>
      <w:lvlJc w:val="left"/>
      <w:pPr>
        <w:tabs>
          <w:tab w:val="num" w:pos="4320"/>
        </w:tabs>
        <w:ind w:left="4320" w:hanging="720"/>
      </w:pPr>
      <w:rPr>
        <w:rFonts w:hint="default"/>
        <w:vanish w:val="0"/>
        <w:u w:val="none"/>
      </w:rPr>
    </w:lvl>
    <w:lvl w:ilvl="6">
      <w:start w:val="1"/>
      <w:numFmt w:val="decimal"/>
      <w:lvlText w:val="%7)"/>
      <w:lvlJc w:val="left"/>
      <w:pPr>
        <w:tabs>
          <w:tab w:val="num" w:pos="5040"/>
        </w:tabs>
        <w:ind w:left="5040" w:hanging="720"/>
      </w:pPr>
      <w:rPr>
        <w:rFonts w:hint="default"/>
        <w:vanish w:val="0"/>
        <w:u w:val="none"/>
      </w:rPr>
    </w:lvl>
    <w:lvl w:ilvl="7">
      <w:start w:val="1"/>
      <w:numFmt w:val="lowerLetter"/>
      <w:lvlText w:val="%8)"/>
      <w:lvlJc w:val="left"/>
      <w:pPr>
        <w:tabs>
          <w:tab w:val="num" w:pos="5760"/>
        </w:tabs>
        <w:ind w:left="5760" w:hanging="720"/>
      </w:pPr>
      <w:rPr>
        <w:rFonts w:hint="default"/>
        <w:vanish w:val="0"/>
        <w:u w:val="none"/>
      </w:rPr>
    </w:lvl>
    <w:lvl w:ilvl="8">
      <w:start w:val="1"/>
      <w:numFmt w:val="lowerRoman"/>
      <w:lvlText w:val="%9)"/>
      <w:lvlJc w:val="left"/>
      <w:pPr>
        <w:tabs>
          <w:tab w:val="num" w:pos="6480"/>
        </w:tabs>
        <w:ind w:left="6480" w:hanging="720"/>
      </w:pPr>
      <w:rPr>
        <w:rFonts w:hint="default"/>
        <w:vanish w:val="0"/>
        <w:u w:val="none"/>
      </w:rPr>
    </w:lvl>
  </w:abstractNum>
  <w:abstractNum w:abstractNumId="10">
    <w:nsid w:val="16CB0C5E"/>
    <w:multiLevelType w:val="multilevel"/>
    <w:tmpl w:val="63F66F42"/>
    <w:lvl w:ilvl="0">
      <w:start w:val="1"/>
      <w:numFmt w:val="decimal"/>
      <w:lvlText w:val="%1."/>
      <w:lvlJc w:val="left"/>
      <w:pPr>
        <w:tabs>
          <w:tab w:val="num" w:pos="720"/>
        </w:tabs>
        <w:ind w:left="720" w:hanging="720"/>
      </w:pPr>
      <w:rPr>
        <w:rFonts w:hint="default"/>
        <w:vanish w:val="0"/>
        <w:u w:val="none"/>
      </w:rPr>
    </w:lvl>
    <w:lvl w:ilvl="1">
      <w:start w:val="1"/>
      <w:numFmt w:val="lowerLetter"/>
      <w:lvlText w:val="%2."/>
      <w:lvlJc w:val="left"/>
      <w:pPr>
        <w:tabs>
          <w:tab w:val="num" w:pos="1440"/>
        </w:tabs>
        <w:ind w:left="1440" w:hanging="720"/>
      </w:pPr>
      <w:rPr>
        <w:rFonts w:hint="default"/>
        <w:vanish w:val="0"/>
        <w:u w:val="none"/>
      </w:rPr>
    </w:lvl>
    <w:lvl w:ilvl="2">
      <w:start w:val="1"/>
      <w:numFmt w:val="lowerRoman"/>
      <w:lvlText w:val="%3."/>
      <w:lvlJc w:val="left"/>
      <w:pPr>
        <w:tabs>
          <w:tab w:val="num" w:pos="2160"/>
        </w:tabs>
        <w:ind w:left="2160" w:hanging="720"/>
      </w:pPr>
      <w:rPr>
        <w:rFonts w:hint="default"/>
        <w:b w:val="0"/>
        <w:i w:val="0"/>
        <w:vanish w:val="0"/>
        <w:u w:val="none"/>
      </w:rPr>
    </w:lvl>
    <w:lvl w:ilvl="3">
      <w:start w:val="1"/>
      <w:numFmt w:val="decimal"/>
      <w:lvlText w:val="(%4)"/>
      <w:lvlJc w:val="left"/>
      <w:pPr>
        <w:tabs>
          <w:tab w:val="num" w:pos="2880"/>
        </w:tabs>
        <w:ind w:left="2880" w:hanging="720"/>
      </w:pPr>
      <w:rPr>
        <w:rFonts w:hint="default"/>
        <w:b w:val="0"/>
        <w:i w:val="0"/>
        <w:vanish w:val="0"/>
        <w:u w:val="none"/>
      </w:rPr>
    </w:lvl>
    <w:lvl w:ilvl="4">
      <w:start w:val="1"/>
      <w:numFmt w:val="lowerLetter"/>
      <w:lvlText w:val="(%5)"/>
      <w:lvlJc w:val="left"/>
      <w:pPr>
        <w:tabs>
          <w:tab w:val="num" w:pos="3600"/>
        </w:tabs>
        <w:ind w:left="3600" w:hanging="720"/>
      </w:pPr>
      <w:rPr>
        <w:rFonts w:hint="default"/>
        <w:vanish w:val="0"/>
        <w:u w:val="none"/>
      </w:rPr>
    </w:lvl>
    <w:lvl w:ilvl="5">
      <w:start w:val="1"/>
      <w:numFmt w:val="lowerRoman"/>
      <w:lvlRestart w:val="0"/>
      <w:lvlText w:val="(%6)"/>
      <w:lvlJc w:val="left"/>
      <w:pPr>
        <w:tabs>
          <w:tab w:val="num" w:pos="4320"/>
        </w:tabs>
        <w:ind w:left="4320" w:hanging="720"/>
      </w:pPr>
      <w:rPr>
        <w:rFonts w:hint="default"/>
        <w:vanish w:val="0"/>
        <w:u w:val="none"/>
      </w:rPr>
    </w:lvl>
    <w:lvl w:ilvl="6">
      <w:start w:val="1"/>
      <w:numFmt w:val="decimal"/>
      <w:lvlText w:val="%7)"/>
      <w:lvlJc w:val="left"/>
      <w:pPr>
        <w:tabs>
          <w:tab w:val="num" w:pos="5040"/>
        </w:tabs>
        <w:ind w:left="5040" w:hanging="720"/>
      </w:pPr>
      <w:rPr>
        <w:rFonts w:hint="default"/>
        <w:vanish w:val="0"/>
        <w:u w:val="none"/>
      </w:rPr>
    </w:lvl>
    <w:lvl w:ilvl="7">
      <w:start w:val="1"/>
      <w:numFmt w:val="lowerLetter"/>
      <w:lvlText w:val="%8)"/>
      <w:lvlJc w:val="left"/>
      <w:pPr>
        <w:tabs>
          <w:tab w:val="num" w:pos="5760"/>
        </w:tabs>
        <w:ind w:left="5760" w:hanging="720"/>
      </w:pPr>
      <w:rPr>
        <w:rFonts w:hint="default"/>
        <w:vanish w:val="0"/>
        <w:u w:val="none"/>
      </w:rPr>
    </w:lvl>
    <w:lvl w:ilvl="8">
      <w:start w:val="1"/>
      <w:numFmt w:val="lowerRoman"/>
      <w:lvlText w:val="%9)"/>
      <w:lvlJc w:val="left"/>
      <w:pPr>
        <w:tabs>
          <w:tab w:val="num" w:pos="6480"/>
        </w:tabs>
        <w:ind w:left="6480" w:hanging="720"/>
      </w:pPr>
      <w:rPr>
        <w:rFonts w:hint="default"/>
        <w:vanish w:val="0"/>
        <w:u w:val="none"/>
      </w:rPr>
    </w:lvl>
  </w:abstractNum>
  <w:abstractNum w:abstractNumId="11">
    <w:nsid w:val="3D760838"/>
    <w:multiLevelType w:val="multilevel"/>
    <w:tmpl w:val="63F66F42"/>
    <w:lvl w:ilvl="0">
      <w:start w:val="1"/>
      <w:numFmt w:val="decimal"/>
      <w:lvlText w:val="%1."/>
      <w:lvlJc w:val="left"/>
      <w:pPr>
        <w:tabs>
          <w:tab w:val="num" w:pos="720"/>
        </w:tabs>
        <w:ind w:left="720" w:hanging="720"/>
      </w:pPr>
      <w:rPr>
        <w:rFonts w:hint="default"/>
        <w:vanish w:val="0"/>
        <w:u w:val="none"/>
      </w:rPr>
    </w:lvl>
    <w:lvl w:ilvl="1">
      <w:start w:val="1"/>
      <w:numFmt w:val="lowerLetter"/>
      <w:lvlText w:val="%2."/>
      <w:lvlJc w:val="left"/>
      <w:pPr>
        <w:tabs>
          <w:tab w:val="num" w:pos="1440"/>
        </w:tabs>
        <w:ind w:left="1440" w:hanging="720"/>
      </w:pPr>
      <w:rPr>
        <w:rFonts w:hint="default"/>
        <w:vanish w:val="0"/>
        <w:u w:val="none"/>
      </w:rPr>
    </w:lvl>
    <w:lvl w:ilvl="2">
      <w:start w:val="1"/>
      <w:numFmt w:val="lowerRoman"/>
      <w:lvlText w:val="%3."/>
      <w:lvlJc w:val="left"/>
      <w:pPr>
        <w:tabs>
          <w:tab w:val="num" w:pos="2160"/>
        </w:tabs>
        <w:ind w:left="2160" w:hanging="720"/>
      </w:pPr>
      <w:rPr>
        <w:rFonts w:hint="default"/>
        <w:b w:val="0"/>
        <w:i w:val="0"/>
        <w:vanish w:val="0"/>
        <w:u w:val="none"/>
      </w:rPr>
    </w:lvl>
    <w:lvl w:ilvl="3">
      <w:start w:val="1"/>
      <w:numFmt w:val="decimal"/>
      <w:lvlText w:val="(%4)"/>
      <w:lvlJc w:val="left"/>
      <w:pPr>
        <w:tabs>
          <w:tab w:val="num" w:pos="2880"/>
        </w:tabs>
        <w:ind w:left="2880" w:hanging="720"/>
      </w:pPr>
      <w:rPr>
        <w:rFonts w:hint="default"/>
        <w:b w:val="0"/>
        <w:i w:val="0"/>
        <w:vanish w:val="0"/>
        <w:u w:val="none"/>
      </w:rPr>
    </w:lvl>
    <w:lvl w:ilvl="4">
      <w:start w:val="1"/>
      <w:numFmt w:val="lowerLetter"/>
      <w:lvlText w:val="(%5)"/>
      <w:lvlJc w:val="left"/>
      <w:pPr>
        <w:tabs>
          <w:tab w:val="num" w:pos="3600"/>
        </w:tabs>
        <w:ind w:left="3600" w:hanging="720"/>
      </w:pPr>
      <w:rPr>
        <w:rFonts w:hint="default"/>
        <w:vanish w:val="0"/>
        <w:u w:val="none"/>
      </w:rPr>
    </w:lvl>
    <w:lvl w:ilvl="5">
      <w:start w:val="1"/>
      <w:numFmt w:val="lowerRoman"/>
      <w:lvlRestart w:val="0"/>
      <w:lvlText w:val="(%6)"/>
      <w:lvlJc w:val="left"/>
      <w:pPr>
        <w:tabs>
          <w:tab w:val="num" w:pos="4320"/>
        </w:tabs>
        <w:ind w:left="4320" w:hanging="720"/>
      </w:pPr>
      <w:rPr>
        <w:rFonts w:hint="default"/>
        <w:vanish w:val="0"/>
        <w:u w:val="none"/>
      </w:rPr>
    </w:lvl>
    <w:lvl w:ilvl="6">
      <w:start w:val="1"/>
      <w:numFmt w:val="decimal"/>
      <w:lvlText w:val="%7)"/>
      <w:lvlJc w:val="left"/>
      <w:pPr>
        <w:tabs>
          <w:tab w:val="num" w:pos="5040"/>
        </w:tabs>
        <w:ind w:left="5040" w:hanging="720"/>
      </w:pPr>
      <w:rPr>
        <w:rFonts w:hint="default"/>
        <w:vanish w:val="0"/>
        <w:u w:val="none"/>
      </w:rPr>
    </w:lvl>
    <w:lvl w:ilvl="7">
      <w:start w:val="1"/>
      <w:numFmt w:val="lowerLetter"/>
      <w:lvlText w:val="%8)"/>
      <w:lvlJc w:val="left"/>
      <w:pPr>
        <w:tabs>
          <w:tab w:val="num" w:pos="5760"/>
        </w:tabs>
        <w:ind w:left="5760" w:hanging="720"/>
      </w:pPr>
      <w:rPr>
        <w:rFonts w:hint="default"/>
        <w:vanish w:val="0"/>
        <w:u w:val="none"/>
      </w:rPr>
    </w:lvl>
    <w:lvl w:ilvl="8">
      <w:start w:val="1"/>
      <w:numFmt w:val="lowerRoman"/>
      <w:lvlText w:val="%9)"/>
      <w:lvlJc w:val="left"/>
      <w:pPr>
        <w:tabs>
          <w:tab w:val="num" w:pos="6480"/>
        </w:tabs>
        <w:ind w:left="6480" w:hanging="720"/>
      </w:pPr>
      <w:rPr>
        <w:rFonts w:hint="default"/>
        <w:vanish w:val="0"/>
        <w:u w:val="none"/>
      </w:rPr>
    </w:lvl>
  </w:abstractNum>
  <w:abstractNum w:abstractNumId="12">
    <w:nsid w:val="454776B1"/>
    <w:multiLevelType w:val="multilevel"/>
    <w:tmpl w:val="2BB06D80"/>
    <w:lvl w:ilvl="0">
      <w:start w:val="1"/>
      <w:numFmt w:val="decimal"/>
      <w:lvlText w:val="%1."/>
      <w:lvlJc w:val="left"/>
      <w:pPr>
        <w:tabs>
          <w:tab w:val="num" w:pos="720"/>
        </w:tabs>
        <w:ind w:left="720" w:hanging="720"/>
      </w:pPr>
      <w:rPr>
        <w:rFonts w:hint="default"/>
        <w:vanish w:val="0"/>
        <w:u w:val="none"/>
      </w:rPr>
    </w:lvl>
    <w:lvl w:ilvl="1">
      <w:start w:val="1"/>
      <w:numFmt w:val="lowerLetter"/>
      <w:lvlText w:val="%2."/>
      <w:lvlJc w:val="left"/>
      <w:pPr>
        <w:tabs>
          <w:tab w:val="num" w:pos="1440"/>
        </w:tabs>
        <w:ind w:left="1440" w:hanging="720"/>
      </w:pPr>
      <w:rPr>
        <w:rFonts w:hint="default"/>
        <w:vanish w:val="0"/>
        <w:u w:val="none"/>
      </w:rPr>
    </w:lvl>
    <w:lvl w:ilvl="2">
      <w:start w:val="1"/>
      <w:numFmt w:val="lowerRoman"/>
      <w:lvlText w:val="%3."/>
      <w:lvlJc w:val="left"/>
      <w:pPr>
        <w:tabs>
          <w:tab w:val="num" w:pos="2160"/>
        </w:tabs>
        <w:ind w:left="2160" w:hanging="720"/>
      </w:pPr>
      <w:rPr>
        <w:rFonts w:hint="default"/>
        <w:b w:val="0"/>
        <w:i w:val="0"/>
        <w:vanish w:val="0"/>
        <w:u w:val="none"/>
      </w:rPr>
    </w:lvl>
    <w:lvl w:ilvl="3">
      <w:start w:val="1"/>
      <w:numFmt w:val="decimal"/>
      <w:lvlText w:val="(%4)"/>
      <w:lvlJc w:val="left"/>
      <w:pPr>
        <w:tabs>
          <w:tab w:val="num" w:pos="2880"/>
        </w:tabs>
        <w:ind w:left="2880" w:hanging="720"/>
      </w:pPr>
      <w:rPr>
        <w:rFonts w:hint="default"/>
        <w:b w:val="0"/>
        <w:i w:val="0"/>
        <w:vanish w:val="0"/>
        <w:u w:val="none"/>
      </w:rPr>
    </w:lvl>
    <w:lvl w:ilvl="4">
      <w:start w:val="1"/>
      <w:numFmt w:val="lowerLetter"/>
      <w:lvlText w:val="(%5)"/>
      <w:lvlJc w:val="left"/>
      <w:pPr>
        <w:tabs>
          <w:tab w:val="num" w:pos="3600"/>
        </w:tabs>
        <w:ind w:left="3600" w:hanging="720"/>
      </w:pPr>
      <w:rPr>
        <w:rFonts w:hint="default"/>
        <w:vanish w:val="0"/>
        <w:u w:val="none"/>
      </w:rPr>
    </w:lvl>
    <w:lvl w:ilvl="5">
      <w:start w:val="1"/>
      <w:numFmt w:val="lowerRoman"/>
      <w:lvlRestart w:val="0"/>
      <w:lvlText w:val="(%6)"/>
      <w:lvlJc w:val="left"/>
      <w:pPr>
        <w:tabs>
          <w:tab w:val="num" w:pos="4320"/>
        </w:tabs>
        <w:ind w:left="4320" w:hanging="720"/>
      </w:pPr>
      <w:rPr>
        <w:rFonts w:hint="default"/>
        <w:vanish w:val="0"/>
        <w:u w:val="none"/>
      </w:rPr>
    </w:lvl>
    <w:lvl w:ilvl="6">
      <w:start w:val="1"/>
      <w:numFmt w:val="decimal"/>
      <w:lvlText w:val="%7)"/>
      <w:lvlJc w:val="left"/>
      <w:pPr>
        <w:tabs>
          <w:tab w:val="num" w:pos="5040"/>
        </w:tabs>
        <w:ind w:left="5040" w:hanging="720"/>
      </w:pPr>
      <w:rPr>
        <w:rFonts w:hint="default"/>
        <w:vanish w:val="0"/>
        <w:u w:val="none"/>
      </w:rPr>
    </w:lvl>
    <w:lvl w:ilvl="7">
      <w:start w:val="1"/>
      <w:numFmt w:val="lowerLetter"/>
      <w:lvlText w:val="%8)"/>
      <w:lvlJc w:val="left"/>
      <w:pPr>
        <w:tabs>
          <w:tab w:val="num" w:pos="5760"/>
        </w:tabs>
        <w:ind w:left="5760" w:hanging="720"/>
      </w:pPr>
      <w:rPr>
        <w:rFonts w:hint="default"/>
        <w:vanish w:val="0"/>
        <w:u w:val="none"/>
      </w:rPr>
    </w:lvl>
    <w:lvl w:ilvl="8">
      <w:start w:val="1"/>
      <w:numFmt w:val="lowerRoman"/>
      <w:lvlText w:val="%9)"/>
      <w:lvlJc w:val="left"/>
      <w:pPr>
        <w:tabs>
          <w:tab w:val="num" w:pos="6480"/>
        </w:tabs>
        <w:ind w:left="6480" w:hanging="720"/>
      </w:pPr>
      <w:rPr>
        <w:rFonts w:hint="default"/>
        <w:vanish w:val="0"/>
        <w:u w:val="none"/>
      </w:rPr>
    </w:lvl>
  </w:abstractNum>
  <w:abstractNum w:abstractNumId="13">
    <w:nsid w:val="53A065A3"/>
    <w:multiLevelType w:val="hybridMultilevel"/>
    <w:tmpl w:val="A97ECB80"/>
    <w:lvl w:ilvl="0" w:tplc="913C30DC">
      <w:start w:val="1"/>
      <w:numFmt w:val="bullet"/>
      <w:pStyle w:val="ListBullet"/>
      <w:lvlText w:val=""/>
      <w:lvlJc w:val="left"/>
      <w:pPr>
        <w:tabs>
          <w:tab w:val="num" w:pos="1440"/>
        </w:tabs>
        <w:ind w:left="1440" w:hanging="72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559155D6"/>
    <w:multiLevelType w:val="multilevel"/>
    <w:tmpl w:val="A6827B32"/>
    <w:lvl w:ilvl="0">
      <w:start w:val="1"/>
      <w:numFmt w:val="decimal"/>
      <w:lvlText w:val="%1."/>
      <w:lvlJc w:val="left"/>
      <w:pPr>
        <w:tabs>
          <w:tab w:val="num" w:pos="720"/>
        </w:tabs>
        <w:ind w:left="720" w:hanging="720"/>
      </w:pPr>
      <w:rPr>
        <w:rFonts w:hint="default"/>
        <w:vanish w:val="0"/>
        <w:u w:val="none"/>
      </w:rPr>
    </w:lvl>
    <w:lvl w:ilvl="1">
      <w:start w:val="1"/>
      <w:numFmt w:val="lowerLetter"/>
      <w:lvlText w:val="%2."/>
      <w:lvlJc w:val="left"/>
      <w:pPr>
        <w:tabs>
          <w:tab w:val="num" w:pos="1440"/>
        </w:tabs>
        <w:ind w:left="1440" w:hanging="720"/>
      </w:pPr>
      <w:rPr>
        <w:rFonts w:hint="default"/>
        <w:vanish w:val="0"/>
        <w:u w:val="none"/>
      </w:rPr>
    </w:lvl>
    <w:lvl w:ilvl="2">
      <w:start w:val="1"/>
      <w:numFmt w:val="lowerRoman"/>
      <w:lvlText w:val="%3."/>
      <w:lvlJc w:val="left"/>
      <w:pPr>
        <w:tabs>
          <w:tab w:val="num" w:pos="2160"/>
        </w:tabs>
        <w:ind w:left="2160" w:hanging="720"/>
      </w:pPr>
      <w:rPr>
        <w:rFonts w:hint="default"/>
        <w:b w:val="0"/>
        <w:i w:val="0"/>
        <w:vanish w:val="0"/>
        <w:u w:val="none"/>
      </w:rPr>
    </w:lvl>
    <w:lvl w:ilvl="3">
      <w:start w:val="1"/>
      <w:numFmt w:val="decimal"/>
      <w:lvlText w:val="(%4)"/>
      <w:lvlJc w:val="left"/>
      <w:pPr>
        <w:tabs>
          <w:tab w:val="num" w:pos="2880"/>
        </w:tabs>
        <w:ind w:left="2880" w:hanging="720"/>
      </w:pPr>
      <w:rPr>
        <w:rFonts w:hint="default"/>
        <w:b w:val="0"/>
        <w:i w:val="0"/>
        <w:vanish w:val="0"/>
        <w:u w:val="none"/>
      </w:rPr>
    </w:lvl>
    <w:lvl w:ilvl="4">
      <w:start w:val="1"/>
      <w:numFmt w:val="lowerLetter"/>
      <w:lvlText w:val="(%5)"/>
      <w:lvlJc w:val="left"/>
      <w:pPr>
        <w:tabs>
          <w:tab w:val="num" w:pos="3600"/>
        </w:tabs>
        <w:ind w:left="3600" w:hanging="720"/>
      </w:pPr>
      <w:rPr>
        <w:rFonts w:hint="default"/>
        <w:vanish w:val="0"/>
        <w:u w:val="none"/>
      </w:rPr>
    </w:lvl>
    <w:lvl w:ilvl="5">
      <w:start w:val="1"/>
      <w:numFmt w:val="lowerRoman"/>
      <w:lvlRestart w:val="0"/>
      <w:lvlText w:val="(%6)"/>
      <w:lvlJc w:val="left"/>
      <w:pPr>
        <w:tabs>
          <w:tab w:val="num" w:pos="4320"/>
        </w:tabs>
        <w:ind w:left="4320" w:hanging="720"/>
      </w:pPr>
      <w:rPr>
        <w:rFonts w:hint="default"/>
        <w:vanish w:val="0"/>
        <w:u w:val="none"/>
      </w:rPr>
    </w:lvl>
    <w:lvl w:ilvl="6">
      <w:start w:val="1"/>
      <w:numFmt w:val="decimal"/>
      <w:lvlText w:val="%7)"/>
      <w:lvlJc w:val="left"/>
      <w:pPr>
        <w:tabs>
          <w:tab w:val="num" w:pos="5040"/>
        </w:tabs>
        <w:ind w:left="5040" w:hanging="720"/>
      </w:pPr>
      <w:rPr>
        <w:rFonts w:hint="default"/>
        <w:vanish w:val="0"/>
        <w:u w:val="none"/>
      </w:rPr>
    </w:lvl>
    <w:lvl w:ilvl="7">
      <w:start w:val="1"/>
      <w:numFmt w:val="lowerLetter"/>
      <w:lvlText w:val="%8)"/>
      <w:lvlJc w:val="left"/>
      <w:pPr>
        <w:tabs>
          <w:tab w:val="num" w:pos="5760"/>
        </w:tabs>
        <w:ind w:left="5760" w:hanging="720"/>
      </w:pPr>
      <w:rPr>
        <w:rFonts w:hint="default"/>
        <w:vanish w:val="0"/>
        <w:u w:val="none"/>
      </w:rPr>
    </w:lvl>
    <w:lvl w:ilvl="8">
      <w:start w:val="1"/>
      <w:numFmt w:val="lowerRoman"/>
      <w:lvlText w:val="%9)"/>
      <w:lvlJc w:val="left"/>
      <w:pPr>
        <w:tabs>
          <w:tab w:val="num" w:pos="6480"/>
        </w:tabs>
        <w:ind w:left="6480" w:hanging="720"/>
      </w:pPr>
      <w:rPr>
        <w:rFonts w:hint="default"/>
        <w:vanish w:val="0"/>
        <w:u w:val="none"/>
      </w:rPr>
    </w:lvl>
  </w:abstractNum>
  <w:abstractNum w:abstractNumId="15">
    <w:nsid w:val="63493D69"/>
    <w:multiLevelType w:val="multilevel"/>
    <w:tmpl w:val="A6827B32"/>
    <w:lvl w:ilvl="0">
      <w:start w:val="1"/>
      <w:numFmt w:val="decimal"/>
      <w:lvlText w:val="%1."/>
      <w:lvlJc w:val="left"/>
      <w:pPr>
        <w:tabs>
          <w:tab w:val="num" w:pos="720"/>
        </w:tabs>
        <w:ind w:left="720" w:hanging="720"/>
      </w:pPr>
      <w:rPr>
        <w:rFonts w:hint="default"/>
        <w:vanish w:val="0"/>
        <w:u w:val="none"/>
      </w:rPr>
    </w:lvl>
    <w:lvl w:ilvl="1">
      <w:start w:val="1"/>
      <w:numFmt w:val="lowerLetter"/>
      <w:lvlText w:val="%2."/>
      <w:lvlJc w:val="left"/>
      <w:pPr>
        <w:tabs>
          <w:tab w:val="num" w:pos="1440"/>
        </w:tabs>
        <w:ind w:left="1440" w:hanging="720"/>
      </w:pPr>
      <w:rPr>
        <w:rFonts w:hint="default"/>
        <w:vanish w:val="0"/>
        <w:u w:val="none"/>
      </w:rPr>
    </w:lvl>
    <w:lvl w:ilvl="2">
      <w:start w:val="1"/>
      <w:numFmt w:val="lowerRoman"/>
      <w:lvlText w:val="%3."/>
      <w:lvlJc w:val="left"/>
      <w:pPr>
        <w:tabs>
          <w:tab w:val="num" w:pos="2160"/>
        </w:tabs>
        <w:ind w:left="2160" w:hanging="720"/>
      </w:pPr>
      <w:rPr>
        <w:rFonts w:hint="default"/>
        <w:b w:val="0"/>
        <w:i w:val="0"/>
        <w:vanish w:val="0"/>
        <w:u w:val="none"/>
      </w:rPr>
    </w:lvl>
    <w:lvl w:ilvl="3">
      <w:start w:val="1"/>
      <w:numFmt w:val="decimal"/>
      <w:lvlText w:val="(%4)"/>
      <w:lvlJc w:val="left"/>
      <w:pPr>
        <w:tabs>
          <w:tab w:val="num" w:pos="2880"/>
        </w:tabs>
        <w:ind w:left="2880" w:hanging="720"/>
      </w:pPr>
      <w:rPr>
        <w:rFonts w:hint="default"/>
        <w:b w:val="0"/>
        <w:i w:val="0"/>
        <w:vanish w:val="0"/>
        <w:u w:val="none"/>
      </w:rPr>
    </w:lvl>
    <w:lvl w:ilvl="4">
      <w:start w:val="1"/>
      <w:numFmt w:val="lowerLetter"/>
      <w:lvlText w:val="(%5)"/>
      <w:lvlJc w:val="left"/>
      <w:pPr>
        <w:tabs>
          <w:tab w:val="num" w:pos="3600"/>
        </w:tabs>
        <w:ind w:left="3600" w:hanging="720"/>
      </w:pPr>
      <w:rPr>
        <w:rFonts w:hint="default"/>
        <w:vanish w:val="0"/>
        <w:u w:val="none"/>
      </w:rPr>
    </w:lvl>
    <w:lvl w:ilvl="5">
      <w:start w:val="1"/>
      <w:numFmt w:val="lowerRoman"/>
      <w:lvlRestart w:val="0"/>
      <w:lvlText w:val="(%6)"/>
      <w:lvlJc w:val="left"/>
      <w:pPr>
        <w:tabs>
          <w:tab w:val="num" w:pos="4320"/>
        </w:tabs>
        <w:ind w:left="4320" w:hanging="720"/>
      </w:pPr>
      <w:rPr>
        <w:rFonts w:hint="default"/>
        <w:vanish w:val="0"/>
        <w:u w:val="none"/>
      </w:rPr>
    </w:lvl>
    <w:lvl w:ilvl="6">
      <w:start w:val="1"/>
      <w:numFmt w:val="decimal"/>
      <w:lvlText w:val="%7)"/>
      <w:lvlJc w:val="left"/>
      <w:pPr>
        <w:tabs>
          <w:tab w:val="num" w:pos="5040"/>
        </w:tabs>
        <w:ind w:left="5040" w:hanging="720"/>
      </w:pPr>
      <w:rPr>
        <w:rFonts w:hint="default"/>
        <w:vanish w:val="0"/>
        <w:u w:val="none"/>
      </w:rPr>
    </w:lvl>
    <w:lvl w:ilvl="7">
      <w:start w:val="1"/>
      <w:numFmt w:val="lowerLetter"/>
      <w:lvlText w:val="%8)"/>
      <w:lvlJc w:val="left"/>
      <w:pPr>
        <w:tabs>
          <w:tab w:val="num" w:pos="5760"/>
        </w:tabs>
        <w:ind w:left="5760" w:hanging="720"/>
      </w:pPr>
      <w:rPr>
        <w:rFonts w:hint="default"/>
        <w:vanish w:val="0"/>
        <w:u w:val="none"/>
      </w:rPr>
    </w:lvl>
    <w:lvl w:ilvl="8">
      <w:start w:val="1"/>
      <w:numFmt w:val="lowerRoman"/>
      <w:lvlText w:val="%9)"/>
      <w:lvlJc w:val="left"/>
      <w:pPr>
        <w:tabs>
          <w:tab w:val="num" w:pos="6480"/>
        </w:tabs>
        <w:ind w:left="6480" w:hanging="720"/>
      </w:pPr>
      <w:rPr>
        <w:rFonts w:hint="default"/>
        <w:vanish w:val="0"/>
        <w:u w:val="none"/>
      </w:rPr>
    </w:lvl>
  </w:abstractNum>
  <w:abstractNum w:abstractNumId="16">
    <w:nsid w:val="65327644"/>
    <w:multiLevelType w:val="multilevel"/>
    <w:tmpl w:val="795E8048"/>
    <w:lvl w:ilvl="0">
      <w:start w:val="1"/>
      <w:numFmt w:val="bullet"/>
      <w:pStyle w:val="Heading1"/>
      <w:lvlText w:val=""/>
      <w:lvlJc w:val="left"/>
      <w:pPr>
        <w:tabs>
          <w:tab w:val="num" w:pos="720"/>
        </w:tabs>
        <w:ind w:left="720" w:hanging="720"/>
      </w:pPr>
      <w:rPr>
        <w:rFonts w:ascii="Symbol" w:hAnsi="Symbol" w:hint="default"/>
        <w:b w:val="0"/>
        <w:i w:val="0"/>
        <w:vanish w:val="0"/>
        <w:color w:val="auto"/>
        <w:u w:val="none"/>
      </w:rPr>
    </w:lvl>
    <w:lvl w:ilvl="1">
      <w:start w:val="1"/>
      <w:numFmt w:val="bullet"/>
      <w:lvlText w:val=""/>
      <w:lvlJc w:val="left"/>
      <w:pPr>
        <w:tabs>
          <w:tab w:val="num" w:pos="1440"/>
        </w:tabs>
        <w:ind w:left="1440" w:hanging="720"/>
      </w:pPr>
      <w:rPr>
        <w:rFonts w:ascii="Symbol" w:hAnsi="Symbol" w:hint="default"/>
        <w:vanish w:val="0"/>
        <w:color w:val="auto"/>
        <w:u w:val="none"/>
      </w:rPr>
    </w:lvl>
    <w:lvl w:ilvl="2">
      <w:start w:val="1"/>
      <w:numFmt w:val="bullet"/>
      <w:pStyle w:val="Heading3"/>
      <w:lvlText w:val=""/>
      <w:lvlJc w:val="left"/>
      <w:pPr>
        <w:tabs>
          <w:tab w:val="num" w:pos="2160"/>
        </w:tabs>
        <w:ind w:left="2160" w:hanging="720"/>
      </w:pPr>
      <w:rPr>
        <w:rFonts w:ascii="Symbol" w:hAnsi="Symbol" w:hint="default"/>
        <w:b w:val="0"/>
        <w:i w:val="0"/>
        <w:vanish w:val="0"/>
        <w:color w:val="auto"/>
        <w:u w:val="none"/>
      </w:rPr>
    </w:lvl>
    <w:lvl w:ilvl="3">
      <w:start w:val="1"/>
      <w:numFmt w:val="bullet"/>
      <w:pStyle w:val="Heading4"/>
      <w:lvlText w:val=""/>
      <w:lvlJc w:val="left"/>
      <w:pPr>
        <w:tabs>
          <w:tab w:val="num" w:pos="2880"/>
        </w:tabs>
        <w:ind w:left="2880" w:hanging="720"/>
      </w:pPr>
      <w:rPr>
        <w:rFonts w:ascii="Symbol" w:hAnsi="Symbol" w:hint="default"/>
        <w:b w:val="0"/>
        <w:i w:val="0"/>
        <w:vanish w:val="0"/>
        <w:color w:val="auto"/>
        <w:u w:val="none"/>
      </w:rPr>
    </w:lvl>
    <w:lvl w:ilvl="4">
      <w:start w:val="1"/>
      <w:numFmt w:val="bullet"/>
      <w:pStyle w:val="Heading5"/>
      <w:lvlText w:val=""/>
      <w:lvlJc w:val="left"/>
      <w:pPr>
        <w:tabs>
          <w:tab w:val="num" w:pos="3600"/>
        </w:tabs>
        <w:ind w:left="3600" w:hanging="720"/>
      </w:pPr>
      <w:rPr>
        <w:rFonts w:ascii="Symbol" w:hAnsi="Symbol" w:hint="default"/>
        <w:vanish w:val="0"/>
        <w:color w:val="auto"/>
        <w:u w:val="none"/>
      </w:rPr>
    </w:lvl>
    <w:lvl w:ilvl="5">
      <w:start w:val="1"/>
      <w:numFmt w:val="bullet"/>
      <w:lvlRestart w:val="0"/>
      <w:pStyle w:val="Heading6"/>
      <w:lvlText w:val=""/>
      <w:lvlJc w:val="left"/>
      <w:pPr>
        <w:tabs>
          <w:tab w:val="num" w:pos="4320"/>
        </w:tabs>
        <w:ind w:left="4320" w:hanging="720"/>
      </w:pPr>
      <w:rPr>
        <w:rFonts w:ascii="Symbol" w:hAnsi="Symbol" w:hint="default"/>
        <w:vanish w:val="0"/>
        <w:color w:val="auto"/>
        <w:u w:val="none"/>
      </w:rPr>
    </w:lvl>
    <w:lvl w:ilvl="6">
      <w:start w:val="1"/>
      <w:numFmt w:val="bullet"/>
      <w:pStyle w:val="Heading7"/>
      <w:lvlText w:val=""/>
      <w:lvlJc w:val="left"/>
      <w:pPr>
        <w:tabs>
          <w:tab w:val="num" w:pos="5040"/>
        </w:tabs>
        <w:ind w:left="5040" w:hanging="720"/>
      </w:pPr>
      <w:rPr>
        <w:rFonts w:ascii="Symbol" w:hAnsi="Symbol" w:hint="default"/>
        <w:vanish w:val="0"/>
        <w:color w:val="auto"/>
        <w:u w:val="none"/>
      </w:rPr>
    </w:lvl>
    <w:lvl w:ilvl="7">
      <w:start w:val="1"/>
      <w:numFmt w:val="bullet"/>
      <w:pStyle w:val="Heading8"/>
      <w:lvlText w:val=""/>
      <w:lvlJc w:val="left"/>
      <w:pPr>
        <w:tabs>
          <w:tab w:val="num" w:pos="5760"/>
        </w:tabs>
        <w:ind w:left="5760" w:hanging="720"/>
      </w:pPr>
      <w:rPr>
        <w:rFonts w:ascii="Symbol" w:hAnsi="Symbol" w:hint="default"/>
        <w:vanish w:val="0"/>
        <w:color w:val="auto"/>
        <w:u w:val="none"/>
      </w:rPr>
    </w:lvl>
    <w:lvl w:ilvl="8">
      <w:start w:val="1"/>
      <w:numFmt w:val="bullet"/>
      <w:pStyle w:val="Heading9"/>
      <w:lvlText w:val=""/>
      <w:lvlJc w:val="left"/>
      <w:pPr>
        <w:tabs>
          <w:tab w:val="num" w:pos="6480"/>
        </w:tabs>
        <w:ind w:left="6480" w:hanging="720"/>
      </w:pPr>
      <w:rPr>
        <w:rFonts w:ascii="Symbol" w:hAnsi="Symbol" w:hint="default"/>
        <w:vanish w:val="0"/>
        <w:color w:val="auto"/>
        <w:u w:val="none"/>
      </w:rPr>
    </w:lvl>
  </w:abstractNum>
  <w:abstractNum w:abstractNumId="17">
    <w:nsid w:val="6E6D1B95"/>
    <w:multiLevelType w:val="hybridMultilevel"/>
    <w:tmpl w:val="D4E27AB2"/>
    <w:lvl w:ilvl="0" w:tplc="4836CF3C">
      <w:start w:val="1"/>
      <w:numFmt w:val="bullet"/>
      <w:pStyle w:val="Heading2"/>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6"/>
  </w:num>
  <w:num w:numId="2">
    <w:abstractNumId w:val="13"/>
  </w:num>
  <w:num w:numId="3">
    <w:abstractNumId w:val="16"/>
  </w:num>
  <w:num w:numId="4">
    <w:abstractNumId w:val="16"/>
  </w:num>
  <w:num w:numId="5">
    <w:abstractNumId w:val="16"/>
  </w:num>
  <w:num w:numId="6">
    <w:abstractNumId w:val="16"/>
  </w:num>
  <w:num w:numId="7">
    <w:abstractNumId w:val="16"/>
  </w:num>
  <w:num w:numId="8">
    <w:abstractNumId w:val="16"/>
  </w:num>
  <w:num w:numId="9">
    <w:abstractNumId w:val="16"/>
  </w:num>
  <w:num w:numId="10">
    <w:abstractNumId w:val="16"/>
  </w:num>
  <w:num w:numId="11">
    <w:abstractNumId w:val="16"/>
  </w:num>
  <w:num w:numId="12">
    <w:abstractNumId w:val="13"/>
  </w:num>
  <w:num w:numId="13">
    <w:abstractNumId w:val="7"/>
  </w:num>
  <w:num w:numId="14">
    <w:abstractNumId w:val="6"/>
  </w:num>
  <w:num w:numId="15">
    <w:abstractNumId w:val="5"/>
  </w:num>
  <w:num w:numId="16">
    <w:abstractNumId w:val="4"/>
  </w:num>
  <w:num w:numId="17">
    <w:abstractNumId w:val="8"/>
  </w:num>
  <w:num w:numId="18">
    <w:abstractNumId w:val="3"/>
  </w:num>
  <w:num w:numId="19">
    <w:abstractNumId w:val="2"/>
  </w:num>
  <w:num w:numId="20">
    <w:abstractNumId w:val="1"/>
  </w:num>
  <w:num w:numId="21">
    <w:abstractNumId w:val="0"/>
  </w:num>
  <w:num w:numId="22">
    <w:abstractNumId w:val="12"/>
  </w:num>
  <w:num w:numId="23">
    <w:abstractNumId w:val="9"/>
  </w:num>
  <w:num w:numId="24">
    <w:abstractNumId w:val="14"/>
  </w:num>
  <w:num w:numId="25">
    <w:abstractNumId w:val="15"/>
  </w:num>
  <w:num w:numId="26">
    <w:abstractNumId w:val="11"/>
  </w:num>
  <w:num w:numId="27">
    <w:abstractNumId w:val="10"/>
  </w:num>
  <w:num w:numId="28">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attachedTemplate r:id="rId1"/>
  <w:stylePaneFormatFilter w:val="1801" w:allStyles="1" w:customStyles="0" w:latentStyles="0" w:stylesInUse="0" w:headingStyles="0" w:numberingStyles="0" w:tableStyles="0" w:directFormattingOnRuns="0" w:directFormattingOnParagraphs="0" w:directFormattingOnNumbering="0" w:directFormattingOnTables="1" w:clearFormatting="1" w:top3HeadingStyles="0" w:visibleStyles="0" w:alternateStyleNames="0"/>
  <w:stylePaneSortMethod w:val="0000"/>
  <w:styleLockQFSet/>
  <w:defaultTabStop w:val="720"/>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5E9D"/>
    <w:rsid w:val="000136E7"/>
    <w:rsid w:val="00015588"/>
    <w:rsid w:val="000277AC"/>
    <w:rsid w:val="00033388"/>
    <w:rsid w:val="000A4FE1"/>
    <w:rsid w:val="000C24F3"/>
    <w:rsid w:val="000D096E"/>
    <w:rsid w:val="00134FE6"/>
    <w:rsid w:val="001832B2"/>
    <w:rsid w:val="001C09C0"/>
    <w:rsid w:val="001F2DEA"/>
    <w:rsid w:val="002056DD"/>
    <w:rsid w:val="002542BB"/>
    <w:rsid w:val="002600C4"/>
    <w:rsid w:val="00274556"/>
    <w:rsid w:val="00291EAE"/>
    <w:rsid w:val="002B5B30"/>
    <w:rsid w:val="002E1605"/>
    <w:rsid w:val="00353E03"/>
    <w:rsid w:val="0037555B"/>
    <w:rsid w:val="003A0B07"/>
    <w:rsid w:val="003D347B"/>
    <w:rsid w:val="003E440F"/>
    <w:rsid w:val="003F301B"/>
    <w:rsid w:val="00464D60"/>
    <w:rsid w:val="00477EB3"/>
    <w:rsid w:val="004A4ED0"/>
    <w:rsid w:val="004B2DCE"/>
    <w:rsid w:val="004C319F"/>
    <w:rsid w:val="004C5531"/>
    <w:rsid w:val="004E3F7C"/>
    <w:rsid w:val="0050501D"/>
    <w:rsid w:val="00517097"/>
    <w:rsid w:val="00550383"/>
    <w:rsid w:val="00564EA6"/>
    <w:rsid w:val="00585914"/>
    <w:rsid w:val="005915B5"/>
    <w:rsid w:val="00593CB8"/>
    <w:rsid w:val="00594418"/>
    <w:rsid w:val="005C1B82"/>
    <w:rsid w:val="005D4FCD"/>
    <w:rsid w:val="005F2B8C"/>
    <w:rsid w:val="0064767D"/>
    <w:rsid w:val="00647D66"/>
    <w:rsid w:val="00661960"/>
    <w:rsid w:val="006657A6"/>
    <w:rsid w:val="006D24AF"/>
    <w:rsid w:val="007160A0"/>
    <w:rsid w:val="00745C75"/>
    <w:rsid w:val="00775E9D"/>
    <w:rsid w:val="007B3641"/>
    <w:rsid w:val="007C61D5"/>
    <w:rsid w:val="007D02F8"/>
    <w:rsid w:val="008B3113"/>
    <w:rsid w:val="008D5317"/>
    <w:rsid w:val="00916241"/>
    <w:rsid w:val="00926586"/>
    <w:rsid w:val="00954B8F"/>
    <w:rsid w:val="0098165C"/>
    <w:rsid w:val="009A42F7"/>
    <w:rsid w:val="009D4786"/>
    <w:rsid w:val="009D62D6"/>
    <w:rsid w:val="00A017CF"/>
    <w:rsid w:val="00A102FA"/>
    <w:rsid w:val="00A1516A"/>
    <w:rsid w:val="00A24FC7"/>
    <w:rsid w:val="00AB4E9B"/>
    <w:rsid w:val="00B13C65"/>
    <w:rsid w:val="00B51800"/>
    <w:rsid w:val="00BA31EB"/>
    <w:rsid w:val="00BE43EB"/>
    <w:rsid w:val="00BF497F"/>
    <w:rsid w:val="00C057DD"/>
    <w:rsid w:val="00C55512"/>
    <w:rsid w:val="00C74E71"/>
    <w:rsid w:val="00DD54B7"/>
    <w:rsid w:val="00DD7FD2"/>
    <w:rsid w:val="00E36B17"/>
    <w:rsid w:val="00E523FA"/>
    <w:rsid w:val="00E93A1A"/>
    <w:rsid w:val="00E97933"/>
    <w:rsid w:val="00EB210B"/>
    <w:rsid w:val="00EB60F9"/>
    <w:rsid w:val="00FA60F9"/>
    <w:rsid w:val="00FC6FA9"/>
    <w:rsid w:val="00FE2D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US" w:eastAsia="en-US" w:bidi="ar-SA"/>
      </w:rPr>
    </w:rPrDefault>
    <w:pPrDefault>
      <w:pPr>
        <w:spacing w:after="240"/>
        <w:jc w:val="both"/>
      </w:pPr>
    </w:pPrDefault>
  </w:docDefaults>
  <w:latentStyles w:defLockedState="0" w:defUIPriority="99" w:defSemiHidden="1" w:defUnhideWhenUsed="1" w:defQFormat="0" w:count="267">
    <w:lsdException w:name="Normal" w:semiHidden="0" w:uiPriority="8" w:unhideWhenUsed="0" w:qFormat="1"/>
    <w:lsdException w:name="heading 1" w:semiHidden="0" w:uiPriority="0" w:unhideWhenUsed="0"/>
    <w:lsdException w:name="heading 2" w:semiHidden="0" w:uiPriority="0" w:unhideWhenUsed="0"/>
    <w:lsdException w:name="heading 3" w:semiHidden="0" w:uiPriority="0" w:unhideWhenUsed="0"/>
    <w:lsdException w:name="heading 4" w:semiHidden="0" w:uiPriority="0" w:unhideWhenUsed="0"/>
    <w:lsdException w:name="heading 5" w:semiHidden="0" w:uiPriority="0" w:unhideWhenUsed="0"/>
    <w:lsdException w:name="heading 6" w:semiHidden="0" w:uiPriority="0" w:unhideWhenUsed="0"/>
    <w:lsdException w:name="heading 7" w:semiHidden="0" w:uiPriority="0" w:unhideWhenUsed="0"/>
    <w:lsdException w:name="heading 8" w:semiHidden="0" w:uiPriority="0" w:unhideWhenUsed="0"/>
    <w:lsdException w:name="heading 9" w:semiHidden="0" w:uiPriority="0" w:unhideWhenUsed="0"/>
    <w:lsdException w:name="toc 1" w:uiPriority="39"/>
    <w:lsdException w:name="toc 2" w:uiPriority="39"/>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header" w:uiPriority="0"/>
    <w:lsdException w:name="footer" w:uiPriority="0"/>
    <w:lsdException w:name="caption" w:uiPriority="35" w:qFormat="1"/>
    <w:lsdException w:name="page number" w:uiPriority="49"/>
    <w:lsdException w:name="List Bullet" w:uiPriority="49"/>
    <w:lsdException w:name="Title" w:uiPriority="0" w:unhideWhenUsed="0" w:qFormat="1"/>
    <w:lsdException w:name="Closing" w:uiPriority="0"/>
    <w:lsdException w:name="Default Paragraph Font" w:uiPriority="1"/>
    <w:lsdException w:name="Body Text" w:uiPriority="1" w:qFormat="1"/>
    <w:lsdException w:name="Body Text Indent" w:uiPriority="5"/>
    <w:lsdException w:name="Subtitle" w:semiHidden="0" w:uiPriority="4" w:unhideWhenUsed="0"/>
    <w:lsdException w:name="Body Text First Indent" w:uiPriority="0" w:qFormat="1"/>
    <w:lsdException w:name="Body Text First Indent 2" w:uiPriority="0" w:qFormat="1"/>
    <w:lsdException w:name="Body Text 2" w:uiPriority="1" w:qFormat="1"/>
    <w:lsdException w:name="Block Text" w:uiPriority="2" w:qFormat="1"/>
    <w:lsdException w:name="Strong" w:uiPriority="22" w:unhideWhenUsed="0"/>
    <w:lsdException w:name="Emphasis" w:uiPriority="20" w:unhideWhenUsed="0"/>
    <w:lsdException w:name="Table Grid" w:semiHidden="0" w:uiPriority="0" w:unhideWhenUsed="0"/>
    <w:lsdException w:name="Placeholder Text" w:unhideWhenUsed="0"/>
    <w:lsdException w:name="No Spacing"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unhideWhenUsed="0"/>
    <w:lsdException w:name="Quote" w:uiPriority="29" w:unhideWhenUsed="0"/>
    <w:lsdException w:name="Intense Quote"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lsdException w:name="Intense Emphasis" w:uiPriority="21" w:unhideWhenUsed="0"/>
    <w:lsdException w:name="Subtle Reference" w:uiPriority="31" w:unhideWhenUsed="0"/>
    <w:lsdException w:name="Intense Reference" w:uiPriority="32" w:unhideWhenUsed="0"/>
    <w:lsdException w:name="Book Title" w:uiPriority="33" w:unhideWhenUsed="0"/>
    <w:lsdException w:name="Bibliography" w:uiPriority="37"/>
    <w:lsdException w:name="TOC Heading" w:uiPriority="39" w:qFormat="1"/>
  </w:latentStyles>
  <w:style w:type="paragraph" w:default="1" w:styleId="Normal">
    <w:name w:val="Normal"/>
    <w:uiPriority w:val="8"/>
    <w:qFormat/>
    <w:rsid w:val="00134FE6"/>
    <w:pPr>
      <w:spacing w:after="0"/>
    </w:pPr>
  </w:style>
  <w:style w:type="paragraph" w:styleId="Heading1">
    <w:name w:val="heading 1"/>
    <w:basedOn w:val="Normal"/>
    <w:rsid w:val="00134FE6"/>
    <w:pPr>
      <w:numPr>
        <w:numId w:val="1"/>
      </w:numPr>
      <w:spacing w:after="240"/>
      <w:outlineLvl w:val="0"/>
    </w:pPr>
    <w:rPr>
      <w:rFonts w:cs="Arial"/>
      <w:bCs/>
      <w:kern w:val="24"/>
    </w:rPr>
  </w:style>
  <w:style w:type="paragraph" w:styleId="Heading2">
    <w:name w:val="heading 2"/>
    <w:basedOn w:val="Normal"/>
    <w:rsid w:val="00134FE6"/>
    <w:pPr>
      <w:numPr>
        <w:numId w:val="28"/>
      </w:numPr>
      <w:spacing w:after="240"/>
      <w:outlineLvl w:val="1"/>
    </w:pPr>
    <w:rPr>
      <w:rFonts w:cs="Arial"/>
      <w:bCs/>
      <w:iCs/>
      <w:kern w:val="24"/>
    </w:rPr>
  </w:style>
  <w:style w:type="paragraph" w:styleId="Heading3">
    <w:name w:val="heading 3"/>
    <w:basedOn w:val="Normal"/>
    <w:rsid w:val="00134FE6"/>
    <w:pPr>
      <w:numPr>
        <w:ilvl w:val="2"/>
        <w:numId w:val="1"/>
      </w:numPr>
      <w:spacing w:after="240"/>
      <w:outlineLvl w:val="2"/>
    </w:pPr>
    <w:rPr>
      <w:rFonts w:cs="Arial"/>
      <w:bCs/>
      <w:kern w:val="24"/>
    </w:rPr>
  </w:style>
  <w:style w:type="paragraph" w:styleId="Heading4">
    <w:name w:val="heading 4"/>
    <w:basedOn w:val="Normal"/>
    <w:rsid w:val="00134FE6"/>
    <w:pPr>
      <w:numPr>
        <w:ilvl w:val="3"/>
        <w:numId w:val="1"/>
      </w:numPr>
      <w:spacing w:after="240"/>
      <w:outlineLvl w:val="3"/>
    </w:pPr>
    <w:rPr>
      <w:bCs/>
      <w:kern w:val="24"/>
    </w:rPr>
  </w:style>
  <w:style w:type="paragraph" w:styleId="Heading5">
    <w:name w:val="heading 5"/>
    <w:basedOn w:val="Normal"/>
    <w:rsid w:val="00134FE6"/>
    <w:pPr>
      <w:numPr>
        <w:ilvl w:val="4"/>
        <w:numId w:val="1"/>
      </w:numPr>
      <w:spacing w:after="240"/>
      <w:outlineLvl w:val="4"/>
    </w:pPr>
    <w:rPr>
      <w:bCs/>
      <w:iCs/>
      <w:kern w:val="24"/>
    </w:rPr>
  </w:style>
  <w:style w:type="paragraph" w:styleId="Heading6">
    <w:name w:val="heading 6"/>
    <w:basedOn w:val="Normal"/>
    <w:rsid w:val="00134FE6"/>
    <w:pPr>
      <w:numPr>
        <w:ilvl w:val="5"/>
        <w:numId w:val="1"/>
      </w:numPr>
      <w:spacing w:after="240"/>
      <w:outlineLvl w:val="5"/>
    </w:pPr>
    <w:rPr>
      <w:bCs/>
      <w:kern w:val="24"/>
    </w:rPr>
  </w:style>
  <w:style w:type="paragraph" w:styleId="Heading7">
    <w:name w:val="heading 7"/>
    <w:basedOn w:val="Normal"/>
    <w:rsid w:val="00134FE6"/>
    <w:pPr>
      <w:numPr>
        <w:ilvl w:val="6"/>
        <w:numId w:val="1"/>
      </w:numPr>
      <w:spacing w:after="240"/>
      <w:outlineLvl w:val="6"/>
    </w:pPr>
    <w:rPr>
      <w:kern w:val="24"/>
    </w:rPr>
  </w:style>
  <w:style w:type="paragraph" w:styleId="Heading8">
    <w:name w:val="heading 8"/>
    <w:basedOn w:val="Normal"/>
    <w:rsid w:val="00134FE6"/>
    <w:pPr>
      <w:numPr>
        <w:ilvl w:val="7"/>
        <w:numId w:val="1"/>
      </w:numPr>
      <w:spacing w:after="240"/>
      <w:outlineLvl w:val="7"/>
    </w:pPr>
    <w:rPr>
      <w:iCs/>
      <w:kern w:val="24"/>
    </w:rPr>
  </w:style>
  <w:style w:type="paragraph" w:styleId="Heading9">
    <w:name w:val="heading 9"/>
    <w:basedOn w:val="Normal"/>
    <w:rsid w:val="00134FE6"/>
    <w:pPr>
      <w:numPr>
        <w:ilvl w:val="8"/>
        <w:numId w:val="1"/>
      </w:numPr>
      <w:spacing w:after="240"/>
      <w:outlineLvl w:val="8"/>
    </w:pPr>
    <w:rPr>
      <w:rFonts w:cs="Arial"/>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134FE6"/>
    <w:pPr>
      <w:spacing w:after="240"/>
    </w:pPr>
  </w:style>
  <w:style w:type="paragraph" w:styleId="TOC1">
    <w:name w:val="toc 1"/>
    <w:basedOn w:val="Normal"/>
    <w:next w:val="Normal"/>
    <w:uiPriority w:val="39"/>
    <w:semiHidden/>
    <w:rsid w:val="00134FE6"/>
    <w:pPr>
      <w:keepNext/>
      <w:spacing w:after="240"/>
      <w:ind w:left="720" w:right="720" w:hanging="720"/>
    </w:pPr>
    <w:rPr>
      <w:caps/>
      <w:noProof/>
    </w:rPr>
  </w:style>
  <w:style w:type="paragraph" w:styleId="TOC2">
    <w:name w:val="toc 2"/>
    <w:basedOn w:val="Normal"/>
    <w:next w:val="Normal"/>
    <w:uiPriority w:val="39"/>
    <w:semiHidden/>
    <w:rsid w:val="00134FE6"/>
    <w:pPr>
      <w:spacing w:after="240"/>
      <w:ind w:left="1440" w:right="720" w:hanging="720"/>
    </w:pPr>
    <w:rPr>
      <w:noProof/>
    </w:rPr>
  </w:style>
  <w:style w:type="paragraph" w:styleId="TOC3">
    <w:name w:val="toc 3"/>
    <w:basedOn w:val="Normal"/>
    <w:next w:val="Normal"/>
    <w:semiHidden/>
    <w:rsid w:val="00134FE6"/>
    <w:pPr>
      <w:spacing w:after="240"/>
      <w:ind w:left="2160" w:right="720" w:hanging="720"/>
    </w:pPr>
  </w:style>
  <w:style w:type="paragraph" w:styleId="Header">
    <w:name w:val="header"/>
    <w:basedOn w:val="Normal"/>
    <w:semiHidden/>
    <w:rsid w:val="00134FE6"/>
    <w:pPr>
      <w:tabs>
        <w:tab w:val="center" w:pos="4680"/>
        <w:tab w:val="right" w:pos="9360"/>
      </w:tabs>
    </w:pPr>
  </w:style>
  <w:style w:type="paragraph" w:customStyle="1" w:styleId="AddressHangIndent">
    <w:name w:val="Address Hang Indent"/>
    <w:basedOn w:val="Normal"/>
    <w:uiPriority w:val="7"/>
    <w:rsid w:val="00134FE6"/>
    <w:pPr>
      <w:ind w:left="720" w:hanging="720"/>
      <w:jc w:val="left"/>
    </w:pPr>
  </w:style>
  <w:style w:type="paragraph" w:customStyle="1" w:styleId="AddressLeft">
    <w:name w:val="Address Left"/>
    <w:basedOn w:val="Normal"/>
    <w:uiPriority w:val="7"/>
    <w:rsid w:val="00134FE6"/>
    <w:pPr>
      <w:jc w:val="left"/>
    </w:pPr>
  </w:style>
  <w:style w:type="paragraph" w:styleId="BlockText">
    <w:name w:val="Block Text"/>
    <w:basedOn w:val="Normal"/>
    <w:uiPriority w:val="2"/>
    <w:qFormat/>
    <w:rsid w:val="00134FE6"/>
    <w:pPr>
      <w:spacing w:after="240"/>
      <w:ind w:left="720" w:right="720"/>
    </w:pPr>
  </w:style>
  <w:style w:type="paragraph" w:customStyle="1" w:styleId="BlockText1">
    <w:name w:val="Block Text 1&quot;"/>
    <w:basedOn w:val="Normal"/>
    <w:uiPriority w:val="2"/>
    <w:qFormat/>
    <w:rsid w:val="00134FE6"/>
    <w:pPr>
      <w:spacing w:after="240"/>
      <w:ind w:left="1440" w:right="1440"/>
    </w:pPr>
  </w:style>
  <w:style w:type="paragraph" w:customStyle="1" w:styleId="BlockText15">
    <w:name w:val="Block Text 1.5&quot;"/>
    <w:basedOn w:val="Normal"/>
    <w:uiPriority w:val="7"/>
    <w:rsid w:val="00134FE6"/>
    <w:pPr>
      <w:spacing w:after="240"/>
      <w:ind w:left="2160" w:right="2160"/>
    </w:pPr>
  </w:style>
  <w:style w:type="paragraph" w:styleId="BodyText2">
    <w:name w:val="Body Text 2"/>
    <w:basedOn w:val="Normal"/>
    <w:uiPriority w:val="1"/>
    <w:qFormat/>
    <w:rsid w:val="00134FE6"/>
    <w:pPr>
      <w:spacing w:line="480" w:lineRule="auto"/>
    </w:pPr>
  </w:style>
  <w:style w:type="paragraph" w:styleId="BodyTextFirstIndent">
    <w:name w:val="Body Text First Indent"/>
    <w:basedOn w:val="Normal"/>
    <w:qFormat/>
    <w:rsid w:val="00134FE6"/>
    <w:pPr>
      <w:spacing w:after="240"/>
      <w:ind w:firstLine="720"/>
    </w:pPr>
  </w:style>
  <w:style w:type="paragraph" w:styleId="BodyTextIndent">
    <w:name w:val="Body Text Indent"/>
    <w:basedOn w:val="Normal"/>
    <w:uiPriority w:val="5"/>
    <w:rsid w:val="00134FE6"/>
    <w:pPr>
      <w:spacing w:after="240"/>
      <w:ind w:left="720"/>
    </w:pPr>
  </w:style>
  <w:style w:type="paragraph" w:styleId="BodyTextFirstIndent2">
    <w:name w:val="Body Text First Indent 2"/>
    <w:basedOn w:val="Normal"/>
    <w:qFormat/>
    <w:rsid w:val="00134FE6"/>
    <w:pPr>
      <w:spacing w:line="480" w:lineRule="auto"/>
      <w:ind w:firstLine="720"/>
    </w:pPr>
  </w:style>
  <w:style w:type="paragraph" w:customStyle="1" w:styleId="BodyTextIndent1">
    <w:name w:val="Body Text Indent 1&quot;"/>
    <w:basedOn w:val="Normal"/>
    <w:uiPriority w:val="5"/>
    <w:rsid w:val="00134FE6"/>
    <w:pPr>
      <w:spacing w:after="240"/>
      <w:ind w:left="1440"/>
    </w:pPr>
  </w:style>
  <w:style w:type="paragraph" w:customStyle="1" w:styleId="BodyTextIndent15">
    <w:name w:val="Body Text Indent 1.5&quot;"/>
    <w:basedOn w:val="Normal"/>
    <w:uiPriority w:val="5"/>
    <w:rsid w:val="00134FE6"/>
    <w:pPr>
      <w:spacing w:after="240"/>
      <w:ind w:left="2160"/>
    </w:pPr>
  </w:style>
  <w:style w:type="paragraph" w:customStyle="1" w:styleId="BodyTextIndent2">
    <w:name w:val="Body Text Indent 2&quot;"/>
    <w:basedOn w:val="Normal"/>
    <w:uiPriority w:val="5"/>
    <w:rsid w:val="00134FE6"/>
    <w:pPr>
      <w:spacing w:after="240"/>
      <w:ind w:left="2880"/>
    </w:pPr>
  </w:style>
  <w:style w:type="paragraph" w:customStyle="1" w:styleId="BodyTextIndent25">
    <w:name w:val="Body Text Indent 2.5&quot;"/>
    <w:basedOn w:val="Normal"/>
    <w:uiPriority w:val="5"/>
    <w:rsid w:val="00134FE6"/>
    <w:pPr>
      <w:spacing w:after="240"/>
      <w:ind w:left="3600"/>
    </w:pPr>
  </w:style>
  <w:style w:type="character" w:styleId="Hyperlink">
    <w:name w:val="Hyperlink"/>
    <w:basedOn w:val="DefaultParagraphFont"/>
    <w:uiPriority w:val="99"/>
    <w:unhideWhenUsed/>
    <w:rsid w:val="00134FE6"/>
    <w:rPr>
      <w:color w:val="0000FF" w:themeColor="hyperlink"/>
      <w:u w:val="single"/>
    </w:rPr>
  </w:style>
  <w:style w:type="paragraph" w:customStyle="1" w:styleId="SubtitleBold">
    <w:name w:val="Subtitle Bold"/>
    <w:basedOn w:val="Normal"/>
    <w:next w:val="BodyTextFirstIndent"/>
    <w:uiPriority w:val="4"/>
    <w:qFormat/>
    <w:rsid w:val="00134FE6"/>
    <w:pPr>
      <w:keepNext/>
      <w:spacing w:after="240"/>
    </w:pPr>
    <w:rPr>
      <w:b/>
    </w:rPr>
  </w:style>
  <w:style w:type="paragraph" w:customStyle="1" w:styleId="SubtitleBoldUnderline">
    <w:name w:val="Subtitle Bold Underline"/>
    <w:basedOn w:val="Normal"/>
    <w:next w:val="BodyTextFirstIndent"/>
    <w:uiPriority w:val="4"/>
    <w:qFormat/>
    <w:rsid w:val="00134FE6"/>
    <w:pPr>
      <w:keepNext/>
      <w:spacing w:after="240"/>
      <w:jc w:val="left"/>
    </w:pPr>
    <w:rPr>
      <w:b/>
      <w:u w:val="single"/>
    </w:rPr>
  </w:style>
  <w:style w:type="paragraph" w:customStyle="1" w:styleId="SubtitleUnderline">
    <w:name w:val="Subtitle Underline"/>
    <w:basedOn w:val="Normal"/>
    <w:next w:val="BodyTextFirstIndent"/>
    <w:uiPriority w:val="4"/>
    <w:qFormat/>
    <w:rsid w:val="00134FE6"/>
    <w:pPr>
      <w:keepNext/>
      <w:spacing w:after="240"/>
      <w:jc w:val="left"/>
    </w:pPr>
    <w:rPr>
      <w:rFonts w:cs="Arial"/>
      <w:u w:val="single"/>
    </w:rPr>
  </w:style>
  <w:style w:type="paragraph" w:customStyle="1" w:styleId="TITLEBOLDUNDERLINE">
    <w:name w:val="TITLE BOLD UNDERLINE"/>
    <w:basedOn w:val="Normal"/>
    <w:next w:val="BodyTextFirstIndent"/>
    <w:uiPriority w:val="3"/>
    <w:qFormat/>
    <w:rsid w:val="00134FE6"/>
    <w:pPr>
      <w:keepNext/>
      <w:spacing w:after="240"/>
      <w:jc w:val="center"/>
    </w:pPr>
    <w:rPr>
      <w:b/>
      <w:caps/>
      <w:u w:val="single"/>
    </w:rPr>
  </w:style>
  <w:style w:type="paragraph" w:customStyle="1" w:styleId="TitleBold">
    <w:name w:val="Title Bold"/>
    <w:basedOn w:val="Normal"/>
    <w:next w:val="BodyTextFirstIndent"/>
    <w:uiPriority w:val="3"/>
    <w:qFormat/>
    <w:rsid w:val="00134FE6"/>
    <w:pPr>
      <w:keepNext/>
      <w:spacing w:after="240"/>
      <w:jc w:val="center"/>
    </w:pPr>
    <w:rPr>
      <w:b/>
    </w:rPr>
  </w:style>
  <w:style w:type="paragraph" w:customStyle="1" w:styleId="BodyTextFirstIndentBold">
    <w:name w:val="Body Text First Indent Bold"/>
    <w:basedOn w:val="Normal"/>
    <w:uiPriority w:val="6"/>
    <w:rsid w:val="00134FE6"/>
    <w:pPr>
      <w:spacing w:after="240"/>
      <w:ind w:firstLine="720"/>
    </w:pPr>
    <w:rPr>
      <w:b/>
    </w:rPr>
  </w:style>
  <w:style w:type="paragraph" w:customStyle="1" w:styleId="BodyTextBold">
    <w:name w:val="Body Text Bold"/>
    <w:basedOn w:val="Normal"/>
    <w:uiPriority w:val="6"/>
    <w:rsid w:val="00134FE6"/>
    <w:pPr>
      <w:spacing w:after="240"/>
    </w:pPr>
    <w:rPr>
      <w:b/>
    </w:rPr>
  </w:style>
  <w:style w:type="paragraph" w:customStyle="1" w:styleId="SubtitleUnderlineWordsBold">
    <w:name w:val="Subtitle Underline Words Bold"/>
    <w:basedOn w:val="Normal"/>
    <w:next w:val="BodyTextFirstIndent"/>
    <w:uiPriority w:val="7"/>
    <w:rsid w:val="00134FE6"/>
    <w:pPr>
      <w:keepNext/>
      <w:spacing w:after="240"/>
    </w:pPr>
    <w:rPr>
      <w:b/>
      <w:u w:val="words"/>
    </w:rPr>
  </w:style>
  <w:style w:type="paragraph" w:customStyle="1" w:styleId="TITLEUNDERLINEWORDSBOLD">
    <w:name w:val="TITLE UNDERLINE WORDS BOLD"/>
    <w:basedOn w:val="Normal"/>
    <w:next w:val="BodyTextFirstIndent"/>
    <w:uiPriority w:val="7"/>
    <w:rsid w:val="00134FE6"/>
    <w:pPr>
      <w:keepNext/>
      <w:spacing w:after="240"/>
      <w:jc w:val="center"/>
    </w:pPr>
    <w:rPr>
      <w:b/>
      <w:caps/>
      <w:u w:val="words"/>
    </w:rPr>
  </w:style>
  <w:style w:type="paragraph" w:styleId="TOC4">
    <w:name w:val="toc 4"/>
    <w:basedOn w:val="Normal"/>
    <w:next w:val="Normal"/>
    <w:semiHidden/>
    <w:rsid w:val="00134FE6"/>
    <w:pPr>
      <w:spacing w:after="240"/>
      <w:ind w:left="2880" w:right="720" w:hanging="720"/>
    </w:pPr>
  </w:style>
  <w:style w:type="paragraph" w:styleId="TOC5">
    <w:name w:val="toc 5"/>
    <w:basedOn w:val="Normal"/>
    <w:next w:val="Normal"/>
    <w:semiHidden/>
    <w:rsid w:val="00134FE6"/>
    <w:pPr>
      <w:spacing w:after="240"/>
      <w:ind w:left="3600" w:right="720" w:hanging="720"/>
    </w:pPr>
  </w:style>
  <w:style w:type="paragraph" w:styleId="TOC6">
    <w:name w:val="toc 6"/>
    <w:basedOn w:val="Normal"/>
    <w:next w:val="Normal"/>
    <w:semiHidden/>
    <w:rsid w:val="00134FE6"/>
    <w:pPr>
      <w:spacing w:after="240"/>
      <w:ind w:left="4320" w:right="720" w:hanging="720"/>
    </w:pPr>
  </w:style>
  <w:style w:type="paragraph" w:styleId="TOC7">
    <w:name w:val="toc 7"/>
    <w:basedOn w:val="Normal"/>
    <w:next w:val="Normal"/>
    <w:semiHidden/>
    <w:rsid w:val="00134FE6"/>
    <w:pPr>
      <w:spacing w:after="240"/>
      <w:ind w:left="5040" w:right="720" w:hanging="720"/>
    </w:pPr>
  </w:style>
  <w:style w:type="paragraph" w:styleId="TOC8">
    <w:name w:val="toc 8"/>
    <w:basedOn w:val="Normal"/>
    <w:next w:val="Normal"/>
    <w:semiHidden/>
    <w:rsid w:val="00134FE6"/>
    <w:pPr>
      <w:spacing w:after="240"/>
      <w:ind w:left="5760" w:right="720" w:hanging="720"/>
    </w:pPr>
  </w:style>
  <w:style w:type="paragraph" w:styleId="TOC9">
    <w:name w:val="toc 9"/>
    <w:basedOn w:val="Normal"/>
    <w:next w:val="Normal"/>
    <w:semiHidden/>
    <w:rsid w:val="00134FE6"/>
    <w:pPr>
      <w:spacing w:after="240"/>
      <w:ind w:left="6480" w:right="720" w:hanging="720"/>
    </w:pPr>
  </w:style>
  <w:style w:type="paragraph" w:styleId="Closing">
    <w:name w:val="Closing"/>
    <w:basedOn w:val="Normal"/>
    <w:semiHidden/>
    <w:rsid w:val="00134FE6"/>
    <w:pPr>
      <w:ind w:left="4320"/>
    </w:pPr>
  </w:style>
  <w:style w:type="paragraph" w:styleId="Footer">
    <w:name w:val="footer"/>
    <w:basedOn w:val="Normal"/>
    <w:link w:val="FooterChar"/>
    <w:rsid w:val="00134FE6"/>
    <w:pPr>
      <w:tabs>
        <w:tab w:val="center" w:pos="4320"/>
        <w:tab w:val="right" w:pos="8640"/>
      </w:tabs>
      <w:jc w:val="center"/>
    </w:pPr>
  </w:style>
  <w:style w:type="table" w:styleId="TableGrid">
    <w:name w:val="Table Grid"/>
    <w:basedOn w:val="TableNormal"/>
    <w:rsid w:val="00134F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leLowerCase">
    <w:name w:val="Title Lower Case"/>
    <w:basedOn w:val="Normal"/>
    <w:next w:val="BodyTextFirstIndent"/>
    <w:uiPriority w:val="3"/>
    <w:qFormat/>
    <w:rsid w:val="00134FE6"/>
    <w:pPr>
      <w:keepNext/>
      <w:spacing w:after="240"/>
      <w:jc w:val="center"/>
    </w:pPr>
  </w:style>
  <w:style w:type="paragraph" w:customStyle="1" w:styleId="TITLENOBOLD">
    <w:name w:val="TITLE NO BOLD"/>
    <w:basedOn w:val="Normal"/>
    <w:next w:val="BodyTextFirstIndent"/>
    <w:uiPriority w:val="3"/>
    <w:qFormat/>
    <w:rsid w:val="00134FE6"/>
    <w:pPr>
      <w:keepNext/>
      <w:spacing w:after="240"/>
      <w:jc w:val="center"/>
    </w:pPr>
    <w:rPr>
      <w:rFonts w:cs="Arial"/>
      <w:bCs/>
      <w:caps/>
    </w:rPr>
  </w:style>
  <w:style w:type="paragraph" w:customStyle="1" w:styleId="TITLEUNDERLINE">
    <w:name w:val="TITLE UNDERLINE"/>
    <w:basedOn w:val="Normal"/>
    <w:next w:val="BodyTextFirstIndent"/>
    <w:uiPriority w:val="3"/>
    <w:qFormat/>
    <w:rsid w:val="00134FE6"/>
    <w:pPr>
      <w:keepNext/>
      <w:spacing w:after="240"/>
      <w:jc w:val="center"/>
    </w:pPr>
    <w:rPr>
      <w:caps/>
      <w:u w:val="single"/>
    </w:rPr>
  </w:style>
  <w:style w:type="paragraph" w:customStyle="1" w:styleId="TitleLowerCaseUnderline">
    <w:name w:val="Title Lower Case Underline"/>
    <w:basedOn w:val="Normal"/>
    <w:next w:val="BodyTextFirstIndent"/>
    <w:uiPriority w:val="3"/>
    <w:qFormat/>
    <w:rsid w:val="00134FE6"/>
    <w:pPr>
      <w:keepNext/>
      <w:spacing w:after="240"/>
      <w:jc w:val="center"/>
    </w:pPr>
    <w:rPr>
      <w:u w:val="single"/>
    </w:rPr>
  </w:style>
  <w:style w:type="character" w:styleId="PageNumber">
    <w:name w:val="page number"/>
    <w:basedOn w:val="DefaultParagraphFont"/>
    <w:uiPriority w:val="49"/>
    <w:semiHidden/>
    <w:rsid w:val="00134FE6"/>
    <w:rPr>
      <w:rFonts w:ascii="Times New Roman" w:hAnsi="Times New Roman"/>
      <w:sz w:val="24"/>
    </w:rPr>
  </w:style>
  <w:style w:type="paragraph" w:styleId="ListBullet">
    <w:name w:val="List Bullet"/>
    <w:basedOn w:val="Normal"/>
    <w:uiPriority w:val="49"/>
    <w:rsid w:val="00134FE6"/>
    <w:pPr>
      <w:numPr>
        <w:numId w:val="2"/>
      </w:numPr>
    </w:pPr>
  </w:style>
  <w:style w:type="paragraph" w:customStyle="1" w:styleId="DocID">
    <w:name w:val="DocID"/>
    <w:basedOn w:val="Footer"/>
    <w:next w:val="Footer"/>
    <w:link w:val="DocIDChar"/>
    <w:rsid w:val="007B3641"/>
    <w:pPr>
      <w:tabs>
        <w:tab w:val="clear" w:pos="4320"/>
        <w:tab w:val="clear" w:pos="8640"/>
      </w:tabs>
      <w:jc w:val="right"/>
    </w:pPr>
    <w:rPr>
      <w:sz w:val="16"/>
      <w:szCs w:val="56"/>
      <w14:textOutline w14:w="10541" w14:cap="flat" w14:cmpd="sng" w14:algn="ctr">
        <w14:solidFill>
          <w14:srgbClr w14:val="4579B8"/>
        </w14:solidFill>
        <w14:prstDash w14:val="solid"/>
        <w14:round/>
      </w14:textOutline>
      <w14:textFill>
        <w14:gradFill>
          <w14:gsLst>
            <w14:gs w14:pos="0">
              <w14:srgbClr w14:val="BED3F9">
                <w14:tint w14:val="40000"/>
                <w14:satMod w14:val="250000"/>
              </w14:srgbClr>
            </w14:gs>
            <w14:gs w14:pos="9000">
              <w14:srgbClr w14:val="9EC1FF">
                <w14:tint w14:val="52000"/>
                <w14:satMod w14:val="300000"/>
              </w14:srgbClr>
            </w14:gs>
            <w14:gs w14:pos="50000">
              <w14:srgbClr w14:val="003692">
                <w14:shade w14:val="20000"/>
                <w14:satMod w14:val="300000"/>
              </w14:srgbClr>
            </w14:gs>
            <w14:gs w14:pos="79000">
              <w14:srgbClr w14:val="9EC1FF">
                <w14:tint w14:val="52000"/>
                <w14:satMod w14:val="300000"/>
              </w14:srgbClr>
            </w14:gs>
            <w14:gs w14:pos="100000">
              <w14:srgbClr w14:val="BED3F9">
                <w14:tint w14:val="40000"/>
                <w14:satMod w14:val="250000"/>
              </w14:srgbClr>
            </w14:gs>
          </w14:gsLst>
          <w14:lin w14:ang="5400000" w14:scaled="0"/>
        </w14:gradFill>
      </w14:textFill>
    </w:rPr>
  </w:style>
  <w:style w:type="paragraph" w:customStyle="1" w:styleId="TableNoSpace">
    <w:name w:val="Table No Space"/>
    <w:uiPriority w:val="9"/>
    <w:qFormat/>
    <w:rsid w:val="00134FE6"/>
    <w:pPr>
      <w:spacing w:after="0"/>
      <w:jc w:val="left"/>
    </w:pPr>
  </w:style>
  <w:style w:type="paragraph" w:customStyle="1" w:styleId="TITLEBOLD0">
    <w:name w:val="TITLE BOLD"/>
    <w:basedOn w:val="Normal"/>
    <w:next w:val="BodyTextFirstIndent"/>
    <w:uiPriority w:val="3"/>
    <w:qFormat/>
    <w:rsid w:val="00134FE6"/>
    <w:pPr>
      <w:keepNext/>
      <w:spacing w:after="240"/>
      <w:jc w:val="center"/>
    </w:pPr>
    <w:rPr>
      <w:b/>
      <w:caps/>
    </w:rPr>
  </w:style>
  <w:style w:type="paragraph" w:customStyle="1" w:styleId="BodyTextBold2">
    <w:name w:val="Body Text Bold 2"/>
    <w:basedOn w:val="Normal"/>
    <w:uiPriority w:val="6"/>
    <w:rsid w:val="00134FE6"/>
    <w:pPr>
      <w:spacing w:line="480" w:lineRule="auto"/>
    </w:pPr>
    <w:rPr>
      <w:b/>
    </w:rPr>
  </w:style>
  <w:style w:type="paragraph" w:customStyle="1" w:styleId="BodyTextFirstIndentBold2">
    <w:name w:val="Body Text First Indent Bold 2"/>
    <w:basedOn w:val="Normal"/>
    <w:uiPriority w:val="6"/>
    <w:rsid w:val="00134FE6"/>
    <w:pPr>
      <w:spacing w:line="480" w:lineRule="auto"/>
      <w:ind w:firstLine="720"/>
    </w:pPr>
    <w:rPr>
      <w:b/>
    </w:rPr>
  </w:style>
  <w:style w:type="paragraph" w:styleId="BalloonText">
    <w:name w:val="Balloon Text"/>
    <w:basedOn w:val="Normal"/>
    <w:link w:val="BalloonTextChar"/>
    <w:uiPriority w:val="99"/>
    <w:semiHidden/>
    <w:unhideWhenUsed/>
    <w:rsid w:val="00775E9D"/>
    <w:rPr>
      <w:rFonts w:ascii="Tahoma" w:hAnsi="Tahoma" w:cs="Tahoma"/>
      <w:sz w:val="16"/>
      <w:szCs w:val="16"/>
    </w:rPr>
  </w:style>
  <w:style w:type="character" w:customStyle="1" w:styleId="BalloonTextChar">
    <w:name w:val="Balloon Text Char"/>
    <w:basedOn w:val="DefaultParagraphFont"/>
    <w:link w:val="BalloonText"/>
    <w:uiPriority w:val="99"/>
    <w:semiHidden/>
    <w:rsid w:val="00775E9D"/>
    <w:rPr>
      <w:rFonts w:ascii="Tahoma" w:hAnsi="Tahoma" w:cs="Tahoma"/>
      <w:sz w:val="16"/>
      <w:szCs w:val="16"/>
    </w:rPr>
  </w:style>
  <w:style w:type="character" w:customStyle="1" w:styleId="BodyTextChar">
    <w:name w:val="Body Text Char"/>
    <w:basedOn w:val="DefaultParagraphFont"/>
    <w:link w:val="BodyText"/>
    <w:uiPriority w:val="1"/>
    <w:rsid w:val="0050501D"/>
  </w:style>
  <w:style w:type="character" w:customStyle="1" w:styleId="DocIDChar">
    <w:name w:val="DocID Char"/>
    <w:basedOn w:val="BodyTextChar"/>
    <w:link w:val="DocID"/>
    <w:rsid w:val="007B3641"/>
    <w:rPr>
      <w:sz w:val="16"/>
      <w:szCs w:val="56"/>
      <w14:textOutline w14:w="10541" w14:cap="flat" w14:cmpd="sng" w14:algn="ctr">
        <w14:solidFill>
          <w14:srgbClr w14:val="4579B8"/>
        </w14:solidFill>
        <w14:prstDash w14:val="solid"/>
        <w14:round/>
      </w14:textOutline>
      <w14:textFill>
        <w14:gradFill>
          <w14:gsLst>
            <w14:gs w14:pos="0">
              <w14:srgbClr w14:val="BED3F9">
                <w14:tint w14:val="40000"/>
                <w14:satMod w14:val="250000"/>
              </w14:srgbClr>
            </w14:gs>
            <w14:gs w14:pos="9000">
              <w14:srgbClr w14:val="9EC1FF">
                <w14:tint w14:val="52000"/>
                <w14:satMod w14:val="300000"/>
              </w14:srgbClr>
            </w14:gs>
            <w14:gs w14:pos="50000">
              <w14:srgbClr w14:val="003692">
                <w14:shade w14:val="20000"/>
                <w14:satMod w14:val="300000"/>
              </w14:srgbClr>
            </w14:gs>
            <w14:gs w14:pos="79000">
              <w14:srgbClr w14:val="9EC1FF">
                <w14:tint w14:val="52000"/>
                <w14:satMod w14:val="300000"/>
              </w14:srgbClr>
            </w14:gs>
            <w14:gs w14:pos="100000">
              <w14:srgbClr w14:val="BED3F9">
                <w14:tint w14:val="40000"/>
                <w14:satMod w14:val="250000"/>
              </w14:srgbClr>
            </w14:gs>
          </w14:gsLst>
          <w14:lin w14:ang="5400000" w14:scaled="0"/>
        </w14:gradFill>
      </w14:textFill>
    </w:rPr>
  </w:style>
  <w:style w:type="character" w:customStyle="1" w:styleId="FooterChar">
    <w:name w:val="Footer Char"/>
    <w:basedOn w:val="DefaultParagraphFont"/>
    <w:link w:val="Footer"/>
    <w:rsid w:val="00BA31EB"/>
  </w:style>
  <w:style w:type="paragraph" w:styleId="TOAHeading">
    <w:name w:val="toa heading"/>
    <w:basedOn w:val="Normal"/>
    <w:next w:val="Normal"/>
    <w:uiPriority w:val="99"/>
    <w:semiHidden/>
    <w:unhideWhenUsed/>
    <w:rsid w:val="00134FE6"/>
    <w:pPr>
      <w:spacing w:after="240"/>
    </w:pPr>
    <w:rPr>
      <w:rFonts w:asciiTheme="majorHAnsi" w:eastAsiaTheme="majorEastAsia" w:hAnsiTheme="majorHAnsi" w:cstheme="majorBidi"/>
      <w:b/>
      <w:bCs/>
    </w:rPr>
  </w:style>
  <w:style w:type="paragraph" w:styleId="TOCHeading">
    <w:name w:val="TOC Heading"/>
    <w:basedOn w:val="Heading1"/>
    <w:next w:val="Normal"/>
    <w:uiPriority w:val="39"/>
    <w:semiHidden/>
    <w:unhideWhenUsed/>
    <w:qFormat/>
    <w:rsid w:val="00134FE6"/>
    <w:pPr>
      <w:keepNext/>
      <w:keepLines/>
      <w:numPr>
        <w:numId w:val="0"/>
      </w:numPr>
      <w:outlineLvl w:val="9"/>
    </w:pPr>
    <w:rPr>
      <w:rFonts w:asciiTheme="majorHAnsi" w:eastAsiaTheme="majorEastAsia" w:hAnsiTheme="majorHAnsi" w:cstheme="majorBidi"/>
      <w:b/>
      <w:color w:val="365F91" w:themeColor="accent1" w:themeShade="BF"/>
      <w:kern w:val="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US" w:eastAsia="en-US" w:bidi="ar-SA"/>
      </w:rPr>
    </w:rPrDefault>
    <w:pPrDefault>
      <w:pPr>
        <w:spacing w:after="240"/>
        <w:jc w:val="both"/>
      </w:pPr>
    </w:pPrDefault>
  </w:docDefaults>
  <w:latentStyles w:defLockedState="0" w:defUIPriority="99" w:defSemiHidden="1" w:defUnhideWhenUsed="1" w:defQFormat="0" w:count="267">
    <w:lsdException w:name="Normal" w:semiHidden="0" w:uiPriority="8" w:unhideWhenUsed="0" w:qFormat="1"/>
    <w:lsdException w:name="heading 1" w:semiHidden="0" w:uiPriority="0" w:unhideWhenUsed="0"/>
    <w:lsdException w:name="heading 2" w:semiHidden="0" w:uiPriority="0" w:unhideWhenUsed="0"/>
    <w:lsdException w:name="heading 3" w:semiHidden="0" w:uiPriority="0" w:unhideWhenUsed="0"/>
    <w:lsdException w:name="heading 4" w:semiHidden="0" w:uiPriority="0" w:unhideWhenUsed="0"/>
    <w:lsdException w:name="heading 5" w:semiHidden="0" w:uiPriority="0" w:unhideWhenUsed="0"/>
    <w:lsdException w:name="heading 6" w:semiHidden="0" w:uiPriority="0" w:unhideWhenUsed="0"/>
    <w:lsdException w:name="heading 7" w:semiHidden="0" w:uiPriority="0" w:unhideWhenUsed="0"/>
    <w:lsdException w:name="heading 8" w:semiHidden="0" w:uiPriority="0" w:unhideWhenUsed="0"/>
    <w:lsdException w:name="heading 9" w:semiHidden="0" w:uiPriority="0" w:unhideWhenUsed="0"/>
    <w:lsdException w:name="toc 1" w:uiPriority="39"/>
    <w:lsdException w:name="toc 2" w:uiPriority="39"/>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header" w:uiPriority="0"/>
    <w:lsdException w:name="footer" w:uiPriority="0"/>
    <w:lsdException w:name="caption" w:uiPriority="35" w:qFormat="1"/>
    <w:lsdException w:name="page number" w:uiPriority="49"/>
    <w:lsdException w:name="List Bullet" w:uiPriority="49"/>
    <w:lsdException w:name="Title" w:uiPriority="0" w:unhideWhenUsed="0" w:qFormat="1"/>
    <w:lsdException w:name="Closing" w:uiPriority="0"/>
    <w:lsdException w:name="Default Paragraph Font" w:uiPriority="1"/>
    <w:lsdException w:name="Body Text" w:uiPriority="1" w:qFormat="1"/>
    <w:lsdException w:name="Body Text Indent" w:uiPriority="5"/>
    <w:lsdException w:name="Subtitle" w:semiHidden="0" w:uiPriority="4" w:unhideWhenUsed="0"/>
    <w:lsdException w:name="Body Text First Indent" w:uiPriority="0" w:qFormat="1"/>
    <w:lsdException w:name="Body Text First Indent 2" w:uiPriority="0" w:qFormat="1"/>
    <w:lsdException w:name="Body Text 2" w:uiPriority="1" w:qFormat="1"/>
    <w:lsdException w:name="Block Text" w:uiPriority="2" w:qFormat="1"/>
    <w:lsdException w:name="Strong" w:uiPriority="22" w:unhideWhenUsed="0"/>
    <w:lsdException w:name="Emphasis" w:uiPriority="20" w:unhideWhenUsed="0"/>
    <w:lsdException w:name="Table Grid" w:semiHidden="0" w:uiPriority="0" w:unhideWhenUsed="0"/>
    <w:lsdException w:name="Placeholder Text" w:unhideWhenUsed="0"/>
    <w:lsdException w:name="No Spacing"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unhideWhenUsed="0"/>
    <w:lsdException w:name="Quote" w:uiPriority="29" w:unhideWhenUsed="0"/>
    <w:lsdException w:name="Intense Quote"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lsdException w:name="Intense Emphasis" w:uiPriority="21" w:unhideWhenUsed="0"/>
    <w:lsdException w:name="Subtle Reference" w:uiPriority="31" w:unhideWhenUsed="0"/>
    <w:lsdException w:name="Intense Reference" w:uiPriority="32" w:unhideWhenUsed="0"/>
    <w:lsdException w:name="Book Title" w:uiPriority="33" w:unhideWhenUsed="0"/>
    <w:lsdException w:name="Bibliography" w:uiPriority="37"/>
    <w:lsdException w:name="TOC Heading" w:uiPriority="39" w:qFormat="1"/>
  </w:latentStyles>
  <w:style w:type="paragraph" w:default="1" w:styleId="Normal">
    <w:name w:val="Normal"/>
    <w:uiPriority w:val="8"/>
    <w:qFormat/>
    <w:rsid w:val="00134FE6"/>
    <w:pPr>
      <w:spacing w:after="0"/>
    </w:pPr>
  </w:style>
  <w:style w:type="paragraph" w:styleId="Heading1">
    <w:name w:val="heading 1"/>
    <w:basedOn w:val="Normal"/>
    <w:rsid w:val="00134FE6"/>
    <w:pPr>
      <w:numPr>
        <w:numId w:val="1"/>
      </w:numPr>
      <w:spacing w:after="240"/>
      <w:outlineLvl w:val="0"/>
    </w:pPr>
    <w:rPr>
      <w:rFonts w:cs="Arial"/>
      <w:bCs/>
      <w:kern w:val="24"/>
    </w:rPr>
  </w:style>
  <w:style w:type="paragraph" w:styleId="Heading2">
    <w:name w:val="heading 2"/>
    <w:basedOn w:val="Normal"/>
    <w:rsid w:val="00134FE6"/>
    <w:pPr>
      <w:numPr>
        <w:numId w:val="28"/>
      </w:numPr>
      <w:spacing w:after="240"/>
      <w:outlineLvl w:val="1"/>
    </w:pPr>
    <w:rPr>
      <w:rFonts w:cs="Arial"/>
      <w:bCs/>
      <w:iCs/>
      <w:kern w:val="24"/>
    </w:rPr>
  </w:style>
  <w:style w:type="paragraph" w:styleId="Heading3">
    <w:name w:val="heading 3"/>
    <w:basedOn w:val="Normal"/>
    <w:rsid w:val="00134FE6"/>
    <w:pPr>
      <w:numPr>
        <w:ilvl w:val="2"/>
        <w:numId w:val="1"/>
      </w:numPr>
      <w:spacing w:after="240"/>
      <w:outlineLvl w:val="2"/>
    </w:pPr>
    <w:rPr>
      <w:rFonts w:cs="Arial"/>
      <w:bCs/>
      <w:kern w:val="24"/>
    </w:rPr>
  </w:style>
  <w:style w:type="paragraph" w:styleId="Heading4">
    <w:name w:val="heading 4"/>
    <w:basedOn w:val="Normal"/>
    <w:rsid w:val="00134FE6"/>
    <w:pPr>
      <w:numPr>
        <w:ilvl w:val="3"/>
        <w:numId w:val="1"/>
      </w:numPr>
      <w:spacing w:after="240"/>
      <w:outlineLvl w:val="3"/>
    </w:pPr>
    <w:rPr>
      <w:bCs/>
      <w:kern w:val="24"/>
    </w:rPr>
  </w:style>
  <w:style w:type="paragraph" w:styleId="Heading5">
    <w:name w:val="heading 5"/>
    <w:basedOn w:val="Normal"/>
    <w:rsid w:val="00134FE6"/>
    <w:pPr>
      <w:numPr>
        <w:ilvl w:val="4"/>
        <w:numId w:val="1"/>
      </w:numPr>
      <w:spacing w:after="240"/>
      <w:outlineLvl w:val="4"/>
    </w:pPr>
    <w:rPr>
      <w:bCs/>
      <w:iCs/>
      <w:kern w:val="24"/>
    </w:rPr>
  </w:style>
  <w:style w:type="paragraph" w:styleId="Heading6">
    <w:name w:val="heading 6"/>
    <w:basedOn w:val="Normal"/>
    <w:rsid w:val="00134FE6"/>
    <w:pPr>
      <w:numPr>
        <w:ilvl w:val="5"/>
        <w:numId w:val="1"/>
      </w:numPr>
      <w:spacing w:after="240"/>
      <w:outlineLvl w:val="5"/>
    </w:pPr>
    <w:rPr>
      <w:bCs/>
      <w:kern w:val="24"/>
    </w:rPr>
  </w:style>
  <w:style w:type="paragraph" w:styleId="Heading7">
    <w:name w:val="heading 7"/>
    <w:basedOn w:val="Normal"/>
    <w:rsid w:val="00134FE6"/>
    <w:pPr>
      <w:numPr>
        <w:ilvl w:val="6"/>
        <w:numId w:val="1"/>
      </w:numPr>
      <w:spacing w:after="240"/>
      <w:outlineLvl w:val="6"/>
    </w:pPr>
    <w:rPr>
      <w:kern w:val="24"/>
    </w:rPr>
  </w:style>
  <w:style w:type="paragraph" w:styleId="Heading8">
    <w:name w:val="heading 8"/>
    <w:basedOn w:val="Normal"/>
    <w:rsid w:val="00134FE6"/>
    <w:pPr>
      <w:numPr>
        <w:ilvl w:val="7"/>
        <w:numId w:val="1"/>
      </w:numPr>
      <w:spacing w:after="240"/>
      <w:outlineLvl w:val="7"/>
    </w:pPr>
    <w:rPr>
      <w:iCs/>
      <w:kern w:val="24"/>
    </w:rPr>
  </w:style>
  <w:style w:type="paragraph" w:styleId="Heading9">
    <w:name w:val="heading 9"/>
    <w:basedOn w:val="Normal"/>
    <w:rsid w:val="00134FE6"/>
    <w:pPr>
      <w:numPr>
        <w:ilvl w:val="8"/>
        <w:numId w:val="1"/>
      </w:numPr>
      <w:spacing w:after="240"/>
      <w:outlineLvl w:val="8"/>
    </w:pPr>
    <w:rPr>
      <w:rFonts w:cs="Arial"/>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134FE6"/>
    <w:pPr>
      <w:spacing w:after="240"/>
    </w:pPr>
  </w:style>
  <w:style w:type="paragraph" w:styleId="TOC1">
    <w:name w:val="toc 1"/>
    <w:basedOn w:val="Normal"/>
    <w:next w:val="Normal"/>
    <w:uiPriority w:val="39"/>
    <w:semiHidden/>
    <w:rsid w:val="00134FE6"/>
    <w:pPr>
      <w:keepNext/>
      <w:spacing w:after="240"/>
      <w:ind w:left="720" w:right="720" w:hanging="720"/>
    </w:pPr>
    <w:rPr>
      <w:caps/>
      <w:noProof/>
    </w:rPr>
  </w:style>
  <w:style w:type="paragraph" w:styleId="TOC2">
    <w:name w:val="toc 2"/>
    <w:basedOn w:val="Normal"/>
    <w:next w:val="Normal"/>
    <w:uiPriority w:val="39"/>
    <w:semiHidden/>
    <w:rsid w:val="00134FE6"/>
    <w:pPr>
      <w:spacing w:after="240"/>
      <w:ind w:left="1440" w:right="720" w:hanging="720"/>
    </w:pPr>
    <w:rPr>
      <w:noProof/>
    </w:rPr>
  </w:style>
  <w:style w:type="paragraph" w:styleId="TOC3">
    <w:name w:val="toc 3"/>
    <w:basedOn w:val="Normal"/>
    <w:next w:val="Normal"/>
    <w:semiHidden/>
    <w:rsid w:val="00134FE6"/>
    <w:pPr>
      <w:spacing w:after="240"/>
      <w:ind w:left="2160" w:right="720" w:hanging="720"/>
    </w:pPr>
  </w:style>
  <w:style w:type="paragraph" w:styleId="Header">
    <w:name w:val="header"/>
    <w:basedOn w:val="Normal"/>
    <w:semiHidden/>
    <w:rsid w:val="00134FE6"/>
    <w:pPr>
      <w:tabs>
        <w:tab w:val="center" w:pos="4680"/>
        <w:tab w:val="right" w:pos="9360"/>
      </w:tabs>
    </w:pPr>
  </w:style>
  <w:style w:type="paragraph" w:customStyle="1" w:styleId="AddressHangIndent">
    <w:name w:val="Address Hang Indent"/>
    <w:basedOn w:val="Normal"/>
    <w:uiPriority w:val="7"/>
    <w:rsid w:val="00134FE6"/>
    <w:pPr>
      <w:ind w:left="720" w:hanging="720"/>
      <w:jc w:val="left"/>
    </w:pPr>
  </w:style>
  <w:style w:type="paragraph" w:customStyle="1" w:styleId="AddressLeft">
    <w:name w:val="Address Left"/>
    <w:basedOn w:val="Normal"/>
    <w:uiPriority w:val="7"/>
    <w:rsid w:val="00134FE6"/>
    <w:pPr>
      <w:jc w:val="left"/>
    </w:pPr>
  </w:style>
  <w:style w:type="paragraph" w:styleId="BlockText">
    <w:name w:val="Block Text"/>
    <w:basedOn w:val="Normal"/>
    <w:uiPriority w:val="2"/>
    <w:qFormat/>
    <w:rsid w:val="00134FE6"/>
    <w:pPr>
      <w:spacing w:after="240"/>
      <w:ind w:left="720" w:right="720"/>
    </w:pPr>
  </w:style>
  <w:style w:type="paragraph" w:customStyle="1" w:styleId="BlockText1">
    <w:name w:val="Block Text 1&quot;"/>
    <w:basedOn w:val="Normal"/>
    <w:uiPriority w:val="2"/>
    <w:qFormat/>
    <w:rsid w:val="00134FE6"/>
    <w:pPr>
      <w:spacing w:after="240"/>
      <w:ind w:left="1440" w:right="1440"/>
    </w:pPr>
  </w:style>
  <w:style w:type="paragraph" w:customStyle="1" w:styleId="BlockText15">
    <w:name w:val="Block Text 1.5&quot;"/>
    <w:basedOn w:val="Normal"/>
    <w:uiPriority w:val="7"/>
    <w:rsid w:val="00134FE6"/>
    <w:pPr>
      <w:spacing w:after="240"/>
      <w:ind w:left="2160" w:right="2160"/>
    </w:pPr>
  </w:style>
  <w:style w:type="paragraph" w:styleId="BodyText2">
    <w:name w:val="Body Text 2"/>
    <w:basedOn w:val="Normal"/>
    <w:uiPriority w:val="1"/>
    <w:qFormat/>
    <w:rsid w:val="00134FE6"/>
    <w:pPr>
      <w:spacing w:line="480" w:lineRule="auto"/>
    </w:pPr>
  </w:style>
  <w:style w:type="paragraph" w:styleId="BodyTextFirstIndent">
    <w:name w:val="Body Text First Indent"/>
    <w:basedOn w:val="Normal"/>
    <w:qFormat/>
    <w:rsid w:val="00134FE6"/>
    <w:pPr>
      <w:spacing w:after="240"/>
      <w:ind w:firstLine="720"/>
    </w:pPr>
  </w:style>
  <w:style w:type="paragraph" w:styleId="BodyTextIndent">
    <w:name w:val="Body Text Indent"/>
    <w:basedOn w:val="Normal"/>
    <w:uiPriority w:val="5"/>
    <w:rsid w:val="00134FE6"/>
    <w:pPr>
      <w:spacing w:after="240"/>
      <w:ind w:left="720"/>
    </w:pPr>
  </w:style>
  <w:style w:type="paragraph" w:styleId="BodyTextFirstIndent2">
    <w:name w:val="Body Text First Indent 2"/>
    <w:basedOn w:val="Normal"/>
    <w:qFormat/>
    <w:rsid w:val="00134FE6"/>
    <w:pPr>
      <w:spacing w:line="480" w:lineRule="auto"/>
      <w:ind w:firstLine="720"/>
    </w:pPr>
  </w:style>
  <w:style w:type="paragraph" w:customStyle="1" w:styleId="BodyTextIndent1">
    <w:name w:val="Body Text Indent 1&quot;"/>
    <w:basedOn w:val="Normal"/>
    <w:uiPriority w:val="5"/>
    <w:rsid w:val="00134FE6"/>
    <w:pPr>
      <w:spacing w:after="240"/>
      <w:ind w:left="1440"/>
    </w:pPr>
  </w:style>
  <w:style w:type="paragraph" w:customStyle="1" w:styleId="BodyTextIndent15">
    <w:name w:val="Body Text Indent 1.5&quot;"/>
    <w:basedOn w:val="Normal"/>
    <w:uiPriority w:val="5"/>
    <w:rsid w:val="00134FE6"/>
    <w:pPr>
      <w:spacing w:after="240"/>
      <w:ind w:left="2160"/>
    </w:pPr>
  </w:style>
  <w:style w:type="paragraph" w:customStyle="1" w:styleId="BodyTextIndent2">
    <w:name w:val="Body Text Indent 2&quot;"/>
    <w:basedOn w:val="Normal"/>
    <w:uiPriority w:val="5"/>
    <w:rsid w:val="00134FE6"/>
    <w:pPr>
      <w:spacing w:after="240"/>
      <w:ind w:left="2880"/>
    </w:pPr>
  </w:style>
  <w:style w:type="paragraph" w:customStyle="1" w:styleId="BodyTextIndent25">
    <w:name w:val="Body Text Indent 2.5&quot;"/>
    <w:basedOn w:val="Normal"/>
    <w:uiPriority w:val="5"/>
    <w:rsid w:val="00134FE6"/>
    <w:pPr>
      <w:spacing w:after="240"/>
      <w:ind w:left="3600"/>
    </w:pPr>
  </w:style>
  <w:style w:type="character" w:styleId="Hyperlink">
    <w:name w:val="Hyperlink"/>
    <w:basedOn w:val="DefaultParagraphFont"/>
    <w:uiPriority w:val="99"/>
    <w:unhideWhenUsed/>
    <w:rsid w:val="00134FE6"/>
    <w:rPr>
      <w:color w:val="0000FF" w:themeColor="hyperlink"/>
      <w:u w:val="single"/>
    </w:rPr>
  </w:style>
  <w:style w:type="paragraph" w:customStyle="1" w:styleId="SubtitleBold">
    <w:name w:val="Subtitle Bold"/>
    <w:basedOn w:val="Normal"/>
    <w:next w:val="BodyTextFirstIndent"/>
    <w:uiPriority w:val="4"/>
    <w:qFormat/>
    <w:rsid w:val="00134FE6"/>
    <w:pPr>
      <w:keepNext/>
      <w:spacing w:after="240"/>
    </w:pPr>
    <w:rPr>
      <w:b/>
    </w:rPr>
  </w:style>
  <w:style w:type="paragraph" w:customStyle="1" w:styleId="SubtitleBoldUnderline">
    <w:name w:val="Subtitle Bold Underline"/>
    <w:basedOn w:val="Normal"/>
    <w:next w:val="BodyTextFirstIndent"/>
    <w:uiPriority w:val="4"/>
    <w:qFormat/>
    <w:rsid w:val="00134FE6"/>
    <w:pPr>
      <w:keepNext/>
      <w:spacing w:after="240"/>
      <w:jc w:val="left"/>
    </w:pPr>
    <w:rPr>
      <w:b/>
      <w:u w:val="single"/>
    </w:rPr>
  </w:style>
  <w:style w:type="paragraph" w:customStyle="1" w:styleId="SubtitleUnderline">
    <w:name w:val="Subtitle Underline"/>
    <w:basedOn w:val="Normal"/>
    <w:next w:val="BodyTextFirstIndent"/>
    <w:uiPriority w:val="4"/>
    <w:qFormat/>
    <w:rsid w:val="00134FE6"/>
    <w:pPr>
      <w:keepNext/>
      <w:spacing w:after="240"/>
      <w:jc w:val="left"/>
    </w:pPr>
    <w:rPr>
      <w:rFonts w:cs="Arial"/>
      <w:u w:val="single"/>
    </w:rPr>
  </w:style>
  <w:style w:type="paragraph" w:customStyle="1" w:styleId="TITLEBOLDUNDERLINE">
    <w:name w:val="TITLE BOLD UNDERLINE"/>
    <w:basedOn w:val="Normal"/>
    <w:next w:val="BodyTextFirstIndent"/>
    <w:uiPriority w:val="3"/>
    <w:qFormat/>
    <w:rsid w:val="00134FE6"/>
    <w:pPr>
      <w:keepNext/>
      <w:spacing w:after="240"/>
      <w:jc w:val="center"/>
    </w:pPr>
    <w:rPr>
      <w:b/>
      <w:caps/>
      <w:u w:val="single"/>
    </w:rPr>
  </w:style>
  <w:style w:type="paragraph" w:customStyle="1" w:styleId="TitleBold">
    <w:name w:val="Title Bold"/>
    <w:basedOn w:val="Normal"/>
    <w:next w:val="BodyTextFirstIndent"/>
    <w:uiPriority w:val="3"/>
    <w:qFormat/>
    <w:rsid w:val="00134FE6"/>
    <w:pPr>
      <w:keepNext/>
      <w:spacing w:after="240"/>
      <w:jc w:val="center"/>
    </w:pPr>
    <w:rPr>
      <w:b/>
    </w:rPr>
  </w:style>
  <w:style w:type="paragraph" w:customStyle="1" w:styleId="BodyTextFirstIndentBold">
    <w:name w:val="Body Text First Indent Bold"/>
    <w:basedOn w:val="Normal"/>
    <w:uiPriority w:val="6"/>
    <w:rsid w:val="00134FE6"/>
    <w:pPr>
      <w:spacing w:after="240"/>
      <w:ind w:firstLine="720"/>
    </w:pPr>
    <w:rPr>
      <w:b/>
    </w:rPr>
  </w:style>
  <w:style w:type="paragraph" w:customStyle="1" w:styleId="BodyTextBold">
    <w:name w:val="Body Text Bold"/>
    <w:basedOn w:val="Normal"/>
    <w:uiPriority w:val="6"/>
    <w:rsid w:val="00134FE6"/>
    <w:pPr>
      <w:spacing w:after="240"/>
    </w:pPr>
    <w:rPr>
      <w:b/>
    </w:rPr>
  </w:style>
  <w:style w:type="paragraph" w:customStyle="1" w:styleId="SubtitleUnderlineWordsBold">
    <w:name w:val="Subtitle Underline Words Bold"/>
    <w:basedOn w:val="Normal"/>
    <w:next w:val="BodyTextFirstIndent"/>
    <w:uiPriority w:val="7"/>
    <w:rsid w:val="00134FE6"/>
    <w:pPr>
      <w:keepNext/>
      <w:spacing w:after="240"/>
    </w:pPr>
    <w:rPr>
      <w:b/>
      <w:u w:val="words"/>
    </w:rPr>
  </w:style>
  <w:style w:type="paragraph" w:customStyle="1" w:styleId="TITLEUNDERLINEWORDSBOLD">
    <w:name w:val="TITLE UNDERLINE WORDS BOLD"/>
    <w:basedOn w:val="Normal"/>
    <w:next w:val="BodyTextFirstIndent"/>
    <w:uiPriority w:val="7"/>
    <w:rsid w:val="00134FE6"/>
    <w:pPr>
      <w:keepNext/>
      <w:spacing w:after="240"/>
      <w:jc w:val="center"/>
    </w:pPr>
    <w:rPr>
      <w:b/>
      <w:caps/>
      <w:u w:val="words"/>
    </w:rPr>
  </w:style>
  <w:style w:type="paragraph" w:styleId="TOC4">
    <w:name w:val="toc 4"/>
    <w:basedOn w:val="Normal"/>
    <w:next w:val="Normal"/>
    <w:semiHidden/>
    <w:rsid w:val="00134FE6"/>
    <w:pPr>
      <w:spacing w:after="240"/>
      <w:ind w:left="2880" w:right="720" w:hanging="720"/>
    </w:pPr>
  </w:style>
  <w:style w:type="paragraph" w:styleId="TOC5">
    <w:name w:val="toc 5"/>
    <w:basedOn w:val="Normal"/>
    <w:next w:val="Normal"/>
    <w:semiHidden/>
    <w:rsid w:val="00134FE6"/>
    <w:pPr>
      <w:spacing w:after="240"/>
      <w:ind w:left="3600" w:right="720" w:hanging="720"/>
    </w:pPr>
  </w:style>
  <w:style w:type="paragraph" w:styleId="TOC6">
    <w:name w:val="toc 6"/>
    <w:basedOn w:val="Normal"/>
    <w:next w:val="Normal"/>
    <w:semiHidden/>
    <w:rsid w:val="00134FE6"/>
    <w:pPr>
      <w:spacing w:after="240"/>
      <w:ind w:left="4320" w:right="720" w:hanging="720"/>
    </w:pPr>
  </w:style>
  <w:style w:type="paragraph" w:styleId="TOC7">
    <w:name w:val="toc 7"/>
    <w:basedOn w:val="Normal"/>
    <w:next w:val="Normal"/>
    <w:semiHidden/>
    <w:rsid w:val="00134FE6"/>
    <w:pPr>
      <w:spacing w:after="240"/>
      <w:ind w:left="5040" w:right="720" w:hanging="720"/>
    </w:pPr>
  </w:style>
  <w:style w:type="paragraph" w:styleId="TOC8">
    <w:name w:val="toc 8"/>
    <w:basedOn w:val="Normal"/>
    <w:next w:val="Normal"/>
    <w:semiHidden/>
    <w:rsid w:val="00134FE6"/>
    <w:pPr>
      <w:spacing w:after="240"/>
      <w:ind w:left="5760" w:right="720" w:hanging="720"/>
    </w:pPr>
  </w:style>
  <w:style w:type="paragraph" w:styleId="TOC9">
    <w:name w:val="toc 9"/>
    <w:basedOn w:val="Normal"/>
    <w:next w:val="Normal"/>
    <w:semiHidden/>
    <w:rsid w:val="00134FE6"/>
    <w:pPr>
      <w:spacing w:after="240"/>
      <w:ind w:left="6480" w:right="720" w:hanging="720"/>
    </w:pPr>
  </w:style>
  <w:style w:type="paragraph" w:styleId="Closing">
    <w:name w:val="Closing"/>
    <w:basedOn w:val="Normal"/>
    <w:semiHidden/>
    <w:rsid w:val="00134FE6"/>
    <w:pPr>
      <w:ind w:left="4320"/>
    </w:pPr>
  </w:style>
  <w:style w:type="paragraph" w:styleId="Footer">
    <w:name w:val="footer"/>
    <w:basedOn w:val="Normal"/>
    <w:link w:val="FooterChar"/>
    <w:rsid w:val="00134FE6"/>
    <w:pPr>
      <w:tabs>
        <w:tab w:val="center" w:pos="4320"/>
        <w:tab w:val="right" w:pos="8640"/>
      </w:tabs>
      <w:jc w:val="center"/>
    </w:pPr>
  </w:style>
  <w:style w:type="table" w:styleId="TableGrid">
    <w:name w:val="Table Grid"/>
    <w:basedOn w:val="TableNormal"/>
    <w:rsid w:val="00134F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leLowerCase">
    <w:name w:val="Title Lower Case"/>
    <w:basedOn w:val="Normal"/>
    <w:next w:val="BodyTextFirstIndent"/>
    <w:uiPriority w:val="3"/>
    <w:qFormat/>
    <w:rsid w:val="00134FE6"/>
    <w:pPr>
      <w:keepNext/>
      <w:spacing w:after="240"/>
      <w:jc w:val="center"/>
    </w:pPr>
  </w:style>
  <w:style w:type="paragraph" w:customStyle="1" w:styleId="TITLENOBOLD">
    <w:name w:val="TITLE NO BOLD"/>
    <w:basedOn w:val="Normal"/>
    <w:next w:val="BodyTextFirstIndent"/>
    <w:uiPriority w:val="3"/>
    <w:qFormat/>
    <w:rsid w:val="00134FE6"/>
    <w:pPr>
      <w:keepNext/>
      <w:spacing w:after="240"/>
      <w:jc w:val="center"/>
    </w:pPr>
    <w:rPr>
      <w:rFonts w:cs="Arial"/>
      <w:bCs/>
      <w:caps/>
    </w:rPr>
  </w:style>
  <w:style w:type="paragraph" w:customStyle="1" w:styleId="TITLEUNDERLINE">
    <w:name w:val="TITLE UNDERLINE"/>
    <w:basedOn w:val="Normal"/>
    <w:next w:val="BodyTextFirstIndent"/>
    <w:uiPriority w:val="3"/>
    <w:qFormat/>
    <w:rsid w:val="00134FE6"/>
    <w:pPr>
      <w:keepNext/>
      <w:spacing w:after="240"/>
      <w:jc w:val="center"/>
    </w:pPr>
    <w:rPr>
      <w:caps/>
      <w:u w:val="single"/>
    </w:rPr>
  </w:style>
  <w:style w:type="paragraph" w:customStyle="1" w:styleId="TitleLowerCaseUnderline">
    <w:name w:val="Title Lower Case Underline"/>
    <w:basedOn w:val="Normal"/>
    <w:next w:val="BodyTextFirstIndent"/>
    <w:uiPriority w:val="3"/>
    <w:qFormat/>
    <w:rsid w:val="00134FE6"/>
    <w:pPr>
      <w:keepNext/>
      <w:spacing w:after="240"/>
      <w:jc w:val="center"/>
    </w:pPr>
    <w:rPr>
      <w:u w:val="single"/>
    </w:rPr>
  </w:style>
  <w:style w:type="character" w:styleId="PageNumber">
    <w:name w:val="page number"/>
    <w:basedOn w:val="DefaultParagraphFont"/>
    <w:uiPriority w:val="49"/>
    <w:semiHidden/>
    <w:rsid w:val="00134FE6"/>
    <w:rPr>
      <w:rFonts w:ascii="Times New Roman" w:hAnsi="Times New Roman"/>
      <w:sz w:val="24"/>
    </w:rPr>
  </w:style>
  <w:style w:type="paragraph" w:styleId="ListBullet">
    <w:name w:val="List Bullet"/>
    <w:basedOn w:val="Normal"/>
    <w:uiPriority w:val="49"/>
    <w:rsid w:val="00134FE6"/>
    <w:pPr>
      <w:numPr>
        <w:numId w:val="2"/>
      </w:numPr>
    </w:pPr>
  </w:style>
  <w:style w:type="paragraph" w:customStyle="1" w:styleId="DocID">
    <w:name w:val="DocID"/>
    <w:basedOn w:val="Footer"/>
    <w:next w:val="Footer"/>
    <w:link w:val="DocIDChar"/>
    <w:rsid w:val="007B3641"/>
    <w:pPr>
      <w:tabs>
        <w:tab w:val="clear" w:pos="4320"/>
        <w:tab w:val="clear" w:pos="8640"/>
      </w:tabs>
      <w:jc w:val="right"/>
    </w:pPr>
    <w:rPr>
      <w:sz w:val="16"/>
      <w:szCs w:val="56"/>
      <w14:textOutline w14:w="10541" w14:cap="flat" w14:cmpd="sng" w14:algn="ctr">
        <w14:solidFill>
          <w14:srgbClr w14:val="4579B8"/>
        </w14:solidFill>
        <w14:prstDash w14:val="solid"/>
        <w14:round/>
      </w14:textOutline>
      <w14:textFill>
        <w14:gradFill>
          <w14:gsLst>
            <w14:gs w14:pos="0">
              <w14:srgbClr w14:val="BED3F9">
                <w14:tint w14:val="40000"/>
                <w14:satMod w14:val="250000"/>
              </w14:srgbClr>
            </w14:gs>
            <w14:gs w14:pos="9000">
              <w14:srgbClr w14:val="9EC1FF">
                <w14:tint w14:val="52000"/>
                <w14:satMod w14:val="300000"/>
              </w14:srgbClr>
            </w14:gs>
            <w14:gs w14:pos="50000">
              <w14:srgbClr w14:val="003692">
                <w14:shade w14:val="20000"/>
                <w14:satMod w14:val="300000"/>
              </w14:srgbClr>
            </w14:gs>
            <w14:gs w14:pos="79000">
              <w14:srgbClr w14:val="9EC1FF">
                <w14:tint w14:val="52000"/>
                <w14:satMod w14:val="300000"/>
              </w14:srgbClr>
            </w14:gs>
            <w14:gs w14:pos="100000">
              <w14:srgbClr w14:val="BED3F9">
                <w14:tint w14:val="40000"/>
                <w14:satMod w14:val="250000"/>
              </w14:srgbClr>
            </w14:gs>
          </w14:gsLst>
          <w14:lin w14:ang="5400000" w14:scaled="0"/>
        </w14:gradFill>
      </w14:textFill>
    </w:rPr>
  </w:style>
  <w:style w:type="paragraph" w:customStyle="1" w:styleId="TableNoSpace">
    <w:name w:val="Table No Space"/>
    <w:uiPriority w:val="9"/>
    <w:qFormat/>
    <w:rsid w:val="00134FE6"/>
    <w:pPr>
      <w:spacing w:after="0"/>
      <w:jc w:val="left"/>
    </w:pPr>
  </w:style>
  <w:style w:type="paragraph" w:customStyle="1" w:styleId="TITLEBOLD0">
    <w:name w:val="TITLE BOLD"/>
    <w:basedOn w:val="Normal"/>
    <w:next w:val="BodyTextFirstIndent"/>
    <w:uiPriority w:val="3"/>
    <w:qFormat/>
    <w:rsid w:val="00134FE6"/>
    <w:pPr>
      <w:keepNext/>
      <w:spacing w:after="240"/>
      <w:jc w:val="center"/>
    </w:pPr>
    <w:rPr>
      <w:b/>
      <w:caps/>
    </w:rPr>
  </w:style>
  <w:style w:type="paragraph" w:customStyle="1" w:styleId="BodyTextBold2">
    <w:name w:val="Body Text Bold 2"/>
    <w:basedOn w:val="Normal"/>
    <w:uiPriority w:val="6"/>
    <w:rsid w:val="00134FE6"/>
    <w:pPr>
      <w:spacing w:line="480" w:lineRule="auto"/>
    </w:pPr>
    <w:rPr>
      <w:b/>
    </w:rPr>
  </w:style>
  <w:style w:type="paragraph" w:customStyle="1" w:styleId="BodyTextFirstIndentBold2">
    <w:name w:val="Body Text First Indent Bold 2"/>
    <w:basedOn w:val="Normal"/>
    <w:uiPriority w:val="6"/>
    <w:rsid w:val="00134FE6"/>
    <w:pPr>
      <w:spacing w:line="480" w:lineRule="auto"/>
      <w:ind w:firstLine="720"/>
    </w:pPr>
    <w:rPr>
      <w:b/>
    </w:rPr>
  </w:style>
  <w:style w:type="paragraph" w:styleId="BalloonText">
    <w:name w:val="Balloon Text"/>
    <w:basedOn w:val="Normal"/>
    <w:link w:val="BalloonTextChar"/>
    <w:uiPriority w:val="99"/>
    <w:semiHidden/>
    <w:unhideWhenUsed/>
    <w:rsid w:val="00775E9D"/>
    <w:rPr>
      <w:rFonts w:ascii="Tahoma" w:hAnsi="Tahoma" w:cs="Tahoma"/>
      <w:sz w:val="16"/>
      <w:szCs w:val="16"/>
    </w:rPr>
  </w:style>
  <w:style w:type="character" w:customStyle="1" w:styleId="BalloonTextChar">
    <w:name w:val="Balloon Text Char"/>
    <w:basedOn w:val="DefaultParagraphFont"/>
    <w:link w:val="BalloonText"/>
    <w:uiPriority w:val="99"/>
    <w:semiHidden/>
    <w:rsid w:val="00775E9D"/>
    <w:rPr>
      <w:rFonts w:ascii="Tahoma" w:hAnsi="Tahoma" w:cs="Tahoma"/>
      <w:sz w:val="16"/>
      <w:szCs w:val="16"/>
    </w:rPr>
  </w:style>
  <w:style w:type="character" w:customStyle="1" w:styleId="BodyTextChar">
    <w:name w:val="Body Text Char"/>
    <w:basedOn w:val="DefaultParagraphFont"/>
    <w:link w:val="BodyText"/>
    <w:uiPriority w:val="1"/>
    <w:rsid w:val="0050501D"/>
  </w:style>
  <w:style w:type="character" w:customStyle="1" w:styleId="DocIDChar">
    <w:name w:val="DocID Char"/>
    <w:basedOn w:val="BodyTextChar"/>
    <w:link w:val="DocID"/>
    <w:rsid w:val="007B3641"/>
    <w:rPr>
      <w:sz w:val="16"/>
      <w:szCs w:val="56"/>
      <w14:textOutline w14:w="10541" w14:cap="flat" w14:cmpd="sng" w14:algn="ctr">
        <w14:solidFill>
          <w14:srgbClr w14:val="4579B8"/>
        </w14:solidFill>
        <w14:prstDash w14:val="solid"/>
        <w14:round/>
      </w14:textOutline>
      <w14:textFill>
        <w14:gradFill>
          <w14:gsLst>
            <w14:gs w14:pos="0">
              <w14:srgbClr w14:val="BED3F9">
                <w14:tint w14:val="40000"/>
                <w14:satMod w14:val="250000"/>
              </w14:srgbClr>
            </w14:gs>
            <w14:gs w14:pos="9000">
              <w14:srgbClr w14:val="9EC1FF">
                <w14:tint w14:val="52000"/>
                <w14:satMod w14:val="300000"/>
              </w14:srgbClr>
            </w14:gs>
            <w14:gs w14:pos="50000">
              <w14:srgbClr w14:val="003692">
                <w14:shade w14:val="20000"/>
                <w14:satMod w14:val="300000"/>
              </w14:srgbClr>
            </w14:gs>
            <w14:gs w14:pos="79000">
              <w14:srgbClr w14:val="9EC1FF">
                <w14:tint w14:val="52000"/>
                <w14:satMod w14:val="300000"/>
              </w14:srgbClr>
            </w14:gs>
            <w14:gs w14:pos="100000">
              <w14:srgbClr w14:val="BED3F9">
                <w14:tint w14:val="40000"/>
                <w14:satMod w14:val="250000"/>
              </w14:srgbClr>
            </w14:gs>
          </w14:gsLst>
          <w14:lin w14:ang="5400000" w14:scaled="0"/>
        </w14:gradFill>
      </w14:textFill>
    </w:rPr>
  </w:style>
  <w:style w:type="character" w:customStyle="1" w:styleId="FooterChar">
    <w:name w:val="Footer Char"/>
    <w:basedOn w:val="DefaultParagraphFont"/>
    <w:link w:val="Footer"/>
    <w:rsid w:val="00BA31EB"/>
  </w:style>
  <w:style w:type="paragraph" w:styleId="TOAHeading">
    <w:name w:val="toa heading"/>
    <w:basedOn w:val="Normal"/>
    <w:next w:val="Normal"/>
    <w:uiPriority w:val="99"/>
    <w:semiHidden/>
    <w:unhideWhenUsed/>
    <w:rsid w:val="00134FE6"/>
    <w:pPr>
      <w:spacing w:after="240"/>
    </w:pPr>
    <w:rPr>
      <w:rFonts w:asciiTheme="majorHAnsi" w:eastAsiaTheme="majorEastAsia" w:hAnsiTheme="majorHAnsi" w:cstheme="majorBidi"/>
      <w:b/>
      <w:bCs/>
    </w:rPr>
  </w:style>
  <w:style w:type="paragraph" w:styleId="TOCHeading">
    <w:name w:val="TOC Heading"/>
    <w:basedOn w:val="Heading1"/>
    <w:next w:val="Normal"/>
    <w:uiPriority w:val="39"/>
    <w:semiHidden/>
    <w:unhideWhenUsed/>
    <w:qFormat/>
    <w:rsid w:val="00134FE6"/>
    <w:pPr>
      <w:keepNext/>
      <w:keepLines/>
      <w:numPr>
        <w:numId w:val="0"/>
      </w:numPr>
      <w:outlineLvl w:val="9"/>
    </w:pPr>
    <w:rPr>
      <w:rFonts w:asciiTheme="majorHAnsi" w:eastAsiaTheme="majorEastAsia" w:hAnsiTheme="majorHAnsi" w:cstheme="majorBidi"/>
      <w:b/>
      <w:color w:val="365F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Esquire%20Innovations\iCreate\iTemplates\iBlank%20Portrai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426EA2-7BF8-4F3B-8EB6-9DC776270F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iBlank Portrait.dotx</Template>
  <TotalTime>1</TotalTime>
  <Pages>9</Pages>
  <Words>3222</Words>
  <Characters>18367</Characters>
  <Application>Microsoft Office Word</Application>
  <DocSecurity>4</DocSecurity>
  <Lines>153</Lines>
  <Paragraphs>43</Paragraphs>
  <ScaleCrop>false</ScaleCrop>
  <HeadingPairs>
    <vt:vector size="2" baseType="variant">
      <vt:variant>
        <vt:lpstr>Title</vt:lpstr>
      </vt:variant>
      <vt:variant>
        <vt:i4>1</vt:i4>
      </vt:variant>
    </vt:vector>
  </HeadingPairs>
  <TitlesOfParts>
    <vt:vector size="1" baseType="lpstr">
      <vt:lpstr>iBlank Portrait Template</vt:lpstr>
    </vt:vector>
  </TitlesOfParts>
  <Company>Hinshaw &amp; Culbertson LLP</Company>
  <LinksUpToDate>false</LinksUpToDate>
  <CharactersWithSpaces>21546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iBlank Portrait Template</dc:title>
  <dc:creator>Hinshaw &amp; Culbertson LLP</dc:creator>
  <cp:lastModifiedBy>Johnson, Jennifer</cp:lastModifiedBy>
  <cp:revision>2</cp:revision>
  <cp:lastPrinted>2016-02-09T21:24:00Z</cp:lastPrinted>
  <dcterms:created xsi:type="dcterms:W3CDTF">2016-08-23T15:49:00Z</dcterms:created>
  <dcterms:modified xsi:type="dcterms:W3CDTF">2016-08-23T15:49:00Z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ersion">
    <vt:lpwstr>V4\EP4</vt:lpwstr>
  </property>
  <property fmtid="{D5CDD505-2E9C-101B-9397-08002B2CF9AE}" pid="3" name="CUS_DocIDString">
    <vt:lpwstr>131145272v1 2438</vt:lpwstr>
  </property>
  <property fmtid="{D5CDD505-2E9C-101B-9397-08002B2CF9AE}" pid="4" name="CUS_DocIDChunk0">
    <vt:lpwstr>131145272v1 2438</vt:lpwstr>
  </property>
  <property fmtid="{D5CDD505-2E9C-101B-9397-08002B2CF9AE}" pid="5" name="CUS_DocIDActiveBits">
    <vt:lpwstr>360448</vt:lpwstr>
  </property>
  <property fmtid="{D5CDD505-2E9C-101B-9397-08002B2CF9AE}" pid="6" name="CUS_DocIDLocation">
    <vt:lpwstr>EVERY_PAGE</vt:lpwstr>
  </property>
  <property fmtid="{D5CDD505-2E9C-101B-9397-08002B2CF9AE}" pid="7" name="SelectedNumberingScheme">
    <vt:lpwstr>C:\Program Files (x86)\Esquire Innovations\iCreate\iTemplates\SchemesGlobal\Bullets.docx</vt:lpwstr>
  </property>
</Properties>
</file>